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themeFill="background1"/>
        <w:spacing w:lineRule="auto" w:line="300" w:before="0" w:after="200"/>
        <w:jc w:val="center"/>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VŠEOBECNÉ OBCHODNÍ PODMÍNKY pro e-shopy</w:t>
      </w:r>
    </w:p>
    <w:p>
      <w:pPr>
        <w:pStyle w:val="Normal"/>
        <w:shd w:val="clear" w:color="auto" w:fill="FFFFFF" w:themeFill="background1"/>
        <w:spacing w:lineRule="auto" w:line="300" w:before="0" w:after="200"/>
        <w:jc w:val="both"/>
        <w:rPr>
          <w:rFonts w:ascii="Calibri" w:hAnsi="Calibri" w:cs="Calibri" w:asciiTheme="minorAscii" w:cstheme="minorAscii" w:hAnsiTheme="minorAscii"/>
          <w:sz w:val="20"/>
          <w:szCs w:val="20"/>
          <w:lang w:val="cs-CZ"/>
        </w:rPr>
      </w:pPr>
      <w:r>
        <w:rPr>
          <w:rFonts w:cs="Calibri" w:ascii="Calibri" w:hAnsi="Calibri" w:asciiTheme="minorAscii" w:cstheme="minorAscii" w:hAnsiTheme="minorAscii"/>
          <w:sz w:val="20"/>
          <w:szCs w:val="20"/>
          <w:lang w:val="cs-CZ"/>
        </w:rPr>
        <w:t>Tyto všeobecné obchodní podmínky (“</w:t>
      </w:r>
      <w:r>
        <w:rPr>
          <w:rFonts w:cs="Calibri" w:ascii="Calibri" w:hAnsi="Calibri" w:asciiTheme="minorAscii" w:cstheme="minorAscii" w:hAnsiTheme="minorAscii"/>
          <w:b/>
          <w:bCs/>
          <w:sz w:val="20"/>
          <w:szCs w:val="20"/>
          <w:lang w:val="cs-CZ"/>
        </w:rPr>
        <w:t>Podmínky</w:t>
      </w:r>
      <w:r>
        <w:rPr>
          <w:rFonts w:cs="Calibri" w:ascii="Calibri" w:hAnsi="Calibri" w:asciiTheme="minorAscii" w:cstheme="minorAscii" w:hAnsiTheme="minorAscii"/>
          <w:sz w:val="20"/>
          <w:szCs w:val="20"/>
          <w:lang w:val="cs-CZ"/>
        </w:rPr>
        <w:t xml:space="preserve">”) </w:t>
      </w:r>
      <w:r>
        <w:rPr>
          <w:rFonts w:cs="Calibri" w:ascii="Calibri" w:hAnsi="Calibri" w:asciiTheme="minorAscii" w:cstheme="minorAscii" w:hAnsiTheme="minorAscii"/>
          <w:sz w:val="20"/>
          <w:szCs w:val="20"/>
          <w:shd w:fill="auto" w:val="clear"/>
          <w:lang w:val="cs-CZ"/>
        </w:rPr>
        <w:t>Ivo Beran s.r.o.</w:t>
      </w:r>
      <w:r>
        <w:rPr>
          <w:rFonts w:cs="Calibri" w:ascii="Calibri" w:hAnsi="Calibri" w:asciiTheme="minorAscii" w:cstheme="minorAscii" w:hAnsiTheme="minorAscii"/>
          <w:sz w:val="20"/>
          <w:szCs w:val="20"/>
          <w:shd w:fill="auto" w:val="clear"/>
        </w:rPr>
        <w:t>, se sídlem Kaštanov</w:t>
      </w:r>
      <w:r>
        <w:rPr>
          <w:rFonts w:cs="Calibri" w:ascii="Calibri" w:hAnsi="Calibri" w:asciiTheme="minorAscii" w:cstheme="minorAscii" w:hAnsiTheme="minorAscii"/>
          <w:sz w:val="20"/>
          <w:szCs w:val="20"/>
          <w:shd w:fill="auto" w:val="clear"/>
        </w:rPr>
        <w:t>á</w:t>
      </w:r>
      <w:r>
        <w:rPr>
          <w:rFonts w:cs="Calibri" w:ascii="Calibri" w:hAnsi="Calibri" w:asciiTheme="minorAscii" w:cstheme="minorAscii" w:hAnsiTheme="minorAscii"/>
          <w:sz w:val="20"/>
          <w:szCs w:val="20"/>
          <w:shd w:fill="auto" w:val="clear"/>
        </w:rPr>
        <w:t xml:space="preserve"> </w:t>
      </w:r>
      <w:r>
        <w:rPr>
          <w:rFonts w:cs="Calibri" w:ascii="Calibri" w:hAnsi="Calibri" w:asciiTheme="minorAscii" w:cstheme="minorAscii" w:hAnsiTheme="minorAscii"/>
          <w:sz w:val="20"/>
          <w:szCs w:val="20"/>
          <w:shd w:fill="auto" w:val="clear"/>
        </w:rPr>
        <w:t>1055/</w:t>
      </w:r>
      <w:r>
        <w:rPr>
          <w:rFonts w:cs="Calibri" w:ascii="Calibri" w:hAnsi="Calibri" w:asciiTheme="minorAscii" w:cstheme="minorAscii" w:hAnsiTheme="minorAscii"/>
          <w:sz w:val="20"/>
          <w:szCs w:val="20"/>
          <w:shd w:fill="auto" w:val="clear"/>
        </w:rPr>
        <w:t>14</w:t>
      </w:r>
      <w:r>
        <w:rPr>
          <w:rFonts w:cs="Calibri" w:ascii="Calibri" w:hAnsi="Calibri" w:asciiTheme="minorAscii" w:cstheme="minorAscii" w:hAnsiTheme="minorAscii"/>
          <w:b/>
          <w:bCs/>
          <w:sz w:val="20"/>
          <w:szCs w:val="20"/>
          <w:shd w:fill="auto" w:val="clear"/>
        </w:rPr>
        <w:t xml:space="preserve">, </w:t>
      </w:r>
      <w:r>
        <w:rPr>
          <w:rFonts w:cs="Calibri" w:ascii="Calibri" w:hAnsi="Calibri" w:asciiTheme="minorAscii" w:cstheme="minorAscii" w:hAnsiTheme="minorAscii"/>
          <w:b w:val="false"/>
          <w:bCs w:val="false"/>
          <w:sz w:val="20"/>
          <w:szCs w:val="20"/>
          <w:shd w:fill="auto" w:val="clear"/>
        </w:rPr>
        <w:t>779 00</w:t>
      </w:r>
      <w:r>
        <w:rPr>
          <w:rFonts w:cs="Calibri" w:ascii="Calibri" w:hAnsi="Calibri" w:asciiTheme="minorAscii" w:cstheme="minorAscii" w:hAnsiTheme="minorAscii"/>
          <w:sz w:val="20"/>
          <w:szCs w:val="20"/>
          <w:shd w:fill="auto" w:val="clear"/>
        </w:rPr>
        <w:t xml:space="preserve">, </w:t>
        <w:br/>
        <w:t>IČO 18036368</w:t>
      </w:r>
      <w:r>
        <w:rPr>
          <w:rFonts w:cs="Calibri" w:ascii="Calibri" w:hAnsi="Calibri" w:asciiTheme="minorAscii" w:cstheme="minorAscii" w:hAnsiTheme="minorAscii"/>
          <w:b/>
          <w:bCs/>
          <w:sz w:val="20"/>
          <w:szCs w:val="20"/>
        </w:rPr>
        <w:t xml:space="preserve">, </w:t>
      </w:r>
      <w:r>
        <w:rPr>
          <w:rFonts w:cs="Calibri" w:ascii="Calibri" w:hAnsi="Calibri" w:asciiTheme="minorAscii" w:cstheme="minorAscii" w:hAnsiTheme="minorAscii"/>
          <w:sz w:val="20"/>
          <w:szCs w:val="20"/>
        </w:rPr>
        <w:t>e-mail</w:t>
      </w:r>
      <w:r>
        <w:rPr>
          <w:rFonts w:cs="Calibri" w:ascii="Calibri" w:hAnsi="Calibri" w:asciiTheme="minorAscii" w:cstheme="minorAscii" w:hAnsiTheme="minorAscii"/>
          <w:b/>
          <w:bCs/>
          <w:sz w:val="20"/>
          <w:szCs w:val="20"/>
        </w:rPr>
        <w:t xml:space="preserve"> </w:t>
      </w:r>
      <w:r>
        <w:rPr>
          <w:rFonts w:cs="Calibri" w:ascii="Calibri" w:hAnsi="Calibri" w:asciiTheme="minorAscii" w:cstheme="minorAscii" w:hAnsiTheme="minorAscii"/>
          <w:b w:val="false"/>
          <w:bCs w:val="false"/>
          <w:sz w:val="20"/>
          <w:szCs w:val="20"/>
        </w:rPr>
        <w:t>info@tiens-ib.cz</w:t>
      </w:r>
      <w:r>
        <w:rPr>
          <w:rFonts w:cs="Calibri" w:ascii="Calibri" w:hAnsi="Calibri" w:asciiTheme="minorAscii" w:cstheme="minorAscii" w:hAnsiTheme="minorAscii"/>
          <w:b/>
          <w:bCs/>
          <w:sz w:val="20"/>
          <w:szCs w:val="20"/>
        </w:rPr>
        <w:t xml:space="preserve">, </w:t>
      </w:r>
      <w:r>
        <w:rPr>
          <w:rFonts w:cs="Calibri" w:ascii="Calibri" w:hAnsi="Calibri" w:asciiTheme="minorAscii" w:cstheme="minorAscii" w:hAnsiTheme="minorAscii"/>
          <w:sz w:val="20"/>
          <w:szCs w:val="20"/>
        </w:rPr>
        <w:t>telefonní číslo</w:t>
      </w:r>
      <w:r>
        <w:rPr>
          <w:rFonts w:cs="Calibri" w:ascii="Calibri" w:hAnsi="Calibri" w:asciiTheme="minorAscii" w:cstheme="minorAscii" w:hAnsiTheme="minorAscii"/>
          <w:b/>
          <w:bCs/>
          <w:sz w:val="20"/>
          <w:szCs w:val="20"/>
        </w:rPr>
        <w:t xml:space="preserve"> +</w:t>
      </w:r>
      <w:r>
        <w:rPr>
          <w:rFonts w:cs="Calibri" w:ascii="Calibri" w:hAnsi="Calibri" w:asciiTheme="minorAscii" w:cstheme="minorAscii" w:hAnsiTheme="minorAscii"/>
          <w:b w:val="false"/>
          <w:bCs w:val="false"/>
          <w:sz w:val="20"/>
          <w:szCs w:val="20"/>
        </w:rPr>
        <w:t>420</w:t>
      </w:r>
      <w:r>
        <w:rPr>
          <w:rFonts w:ascii="Calibri" w:hAnsi="Calibri"/>
          <w:b w:val="false"/>
          <w:bCs w:val="false"/>
          <w:sz w:val="20"/>
          <w:szCs w:val="20"/>
        </w:rPr>
        <w:t>603825660</w:t>
      </w:r>
      <w:r>
        <w:rPr>
          <w:rFonts w:cs="Calibri" w:ascii="Calibri" w:hAnsi="Calibri" w:asciiTheme="minorAscii" w:cstheme="minorAscii" w:hAnsiTheme="minorAscii"/>
          <w:sz w:val="20"/>
          <w:szCs w:val="20"/>
          <w:lang w:val="cs-CZ"/>
        </w:rPr>
        <w:t xml:space="preserve"> (</w:t>
      </w:r>
      <w:r>
        <w:rPr>
          <w:rFonts w:eastAsia="Arial" w:cs="Calibri" w:ascii="Calibri" w:hAnsi="Calibri" w:asciiTheme="minorAscii" w:cstheme="minorAscii" w:hAnsiTheme="minorAscii"/>
          <w:sz w:val="20"/>
          <w:szCs w:val="20"/>
          <w:lang w:val="cs-CZ" w:eastAsia="cs-CZ"/>
        </w:rPr>
        <w:t>„</w:t>
      </w:r>
      <w:r>
        <w:rPr>
          <w:rFonts w:cs="Calibri" w:ascii="Calibri" w:hAnsi="Calibri" w:asciiTheme="minorAscii" w:cstheme="minorAscii" w:hAnsiTheme="minorAscii"/>
          <w:b/>
          <w:bCs/>
          <w:sz w:val="20"/>
          <w:szCs w:val="20"/>
          <w:lang w:val="cs-CZ"/>
        </w:rPr>
        <w:t>My</w:t>
      </w:r>
      <w:r>
        <w:rPr>
          <w:rFonts w:cs="Calibri" w:ascii="Calibri" w:hAnsi="Calibri" w:asciiTheme="minorAscii" w:cstheme="minorAscii" w:hAnsiTheme="minorAscii"/>
          <w:sz w:val="20"/>
          <w:szCs w:val="20"/>
          <w:lang w:val="cs-CZ"/>
        </w:rPr>
        <w:t xml:space="preserve">” nebo </w:t>
      </w:r>
      <w:r>
        <w:rPr>
          <w:rFonts w:eastAsia="Arial" w:cs="Calibri" w:ascii="Calibri" w:hAnsi="Calibri" w:asciiTheme="minorAscii" w:cstheme="minorAscii" w:hAnsiTheme="minorAscii"/>
          <w:sz w:val="20"/>
          <w:szCs w:val="20"/>
          <w:lang w:val="cs-CZ" w:eastAsia="cs-CZ"/>
        </w:rPr>
        <w:t>„</w:t>
      </w:r>
      <w:r>
        <w:rPr>
          <w:rFonts w:eastAsia="Arial" w:cs="Calibri" w:ascii="Calibri" w:hAnsi="Calibri" w:asciiTheme="minorAscii" w:cstheme="minorAscii" w:hAnsiTheme="minorAscii"/>
          <w:b/>
          <w:bCs/>
          <w:sz w:val="20"/>
          <w:szCs w:val="20"/>
          <w:lang w:val="cs-CZ" w:eastAsia="cs-CZ"/>
        </w:rPr>
        <w:t>P</w:t>
      </w:r>
      <w:r>
        <w:rPr>
          <w:rFonts w:cs="Calibri" w:ascii="Calibri" w:hAnsi="Calibri" w:asciiTheme="minorAscii" w:cstheme="minorAscii" w:hAnsiTheme="minorAscii"/>
          <w:b/>
          <w:bCs/>
          <w:sz w:val="20"/>
          <w:szCs w:val="20"/>
          <w:lang w:val="cs-CZ"/>
        </w:rPr>
        <w:t>rodávající</w:t>
      </w:r>
      <w:r>
        <w:rPr>
          <w:rFonts w:cs="Calibri" w:ascii="Calibri" w:hAnsi="Calibri" w:asciiTheme="minorAscii" w:cstheme="minorAscii" w:hAnsiTheme="minorAscii"/>
          <w:sz w:val="20"/>
          <w:szCs w:val="20"/>
          <w:lang w:val="cs-CZ"/>
        </w:rPr>
        <w:t xml:space="preserve">”) upravují </w:t>
      </w:r>
      <w:r>
        <w:rPr>
          <w:rFonts w:eastAsia="Arial" w:cs="Calibri" w:ascii="Calibri" w:hAnsi="Calibri" w:asciiTheme="minorAscii" w:cstheme="minorAscii" w:hAnsiTheme="minorAscii"/>
          <w:sz w:val="20"/>
          <w:szCs w:val="20"/>
          <w:lang w:val="cs-CZ" w:eastAsia="cs-CZ"/>
        </w:rPr>
        <w:t>v souladu s ustanovením § 1751 odst. 1 zákona č. 89/2012 Sb., občanský zákoník, ve znění pozdějších předpisů („</w:t>
      </w:r>
      <w:r>
        <w:rPr>
          <w:rFonts w:eastAsia="Arial" w:cs="Calibri" w:ascii="Calibri" w:hAnsi="Calibri" w:asciiTheme="minorAscii" w:cstheme="minorAscii" w:hAnsiTheme="minorAscii"/>
          <w:b/>
          <w:bCs/>
          <w:sz w:val="20"/>
          <w:szCs w:val="20"/>
          <w:lang w:val="cs-CZ" w:eastAsia="cs-CZ"/>
        </w:rPr>
        <w:t>Občanský zákoník</w:t>
      </w:r>
      <w:r>
        <w:rPr>
          <w:rFonts w:eastAsia="Arial" w:cs="Calibri" w:ascii="Calibri" w:hAnsi="Calibri" w:asciiTheme="minorAscii" w:cstheme="minorAscii" w:hAnsiTheme="minorAscii"/>
          <w:sz w:val="20"/>
          <w:szCs w:val="20"/>
          <w:lang w:val="cs-CZ" w:eastAsia="cs-CZ"/>
        </w:rPr>
        <w:t>“) vzájemná práva a povinnosti Vás, jakožto kupujících, a Nás, jakožto prodávajících, vzniklá v souvislosti nebo na základě kupní smlouvy („</w:t>
      </w:r>
      <w:r>
        <w:rPr>
          <w:rFonts w:eastAsia="Arial" w:cs="Calibri" w:ascii="Calibri" w:hAnsi="Calibri" w:asciiTheme="minorAscii" w:cstheme="minorAscii" w:hAnsiTheme="minorAscii"/>
          <w:b/>
          <w:bCs/>
          <w:sz w:val="20"/>
          <w:szCs w:val="20"/>
          <w:lang w:val="cs-CZ" w:eastAsia="cs-CZ"/>
        </w:rPr>
        <w:t>Smlouva</w:t>
      </w:r>
      <w:r>
        <w:rPr>
          <w:rFonts w:eastAsia="Arial" w:cs="Calibri" w:ascii="Calibri" w:hAnsi="Calibri" w:asciiTheme="minorAscii" w:cstheme="minorAscii" w:hAnsiTheme="minorAscii"/>
          <w:sz w:val="20"/>
          <w:szCs w:val="20"/>
          <w:lang w:val="cs-CZ" w:eastAsia="cs-CZ"/>
        </w:rPr>
        <w:t xml:space="preserve">“) uzavřené prostřednictvím E-shopu na webových stránkách </w:t>
      </w:r>
      <w:r>
        <w:rPr>
          <w:rFonts w:ascii="Calibri" w:hAnsi="Calibri"/>
          <w:sz w:val="20"/>
          <w:szCs w:val="20"/>
          <w:lang w:val="cs-CZ" w:eastAsia="cs-CZ"/>
        </w:rPr>
        <w:t>www.tiens-ib.cz</w:t>
      </w:r>
      <w:r>
        <w:rPr>
          <w:rFonts w:cs="Calibri" w:ascii="Calibri" w:hAnsi="Calibri" w:asciiTheme="minorAscii" w:cstheme="minorAscii" w:hAnsiTheme="minorAscii"/>
          <w:sz w:val="20"/>
          <w:szCs w:val="20"/>
          <w:lang w:val="cs-CZ"/>
        </w:rPr>
        <w:t xml:space="preserve">. </w:t>
      </w:r>
    </w:p>
    <w:p>
      <w:pPr>
        <w:pStyle w:val="Normal"/>
        <w:shd w:val="clear" w:color="auto" w:fill="FFFFFF" w:themeFill="background1"/>
        <w:spacing w:lineRule="auto" w:line="300" w:before="0" w:after="200"/>
        <w:jc w:val="both"/>
        <w:rPr>
          <w:rFonts w:ascii="Calibri" w:hAnsi="Calibri" w:cs="Calibri" w:asciiTheme="minorAscii" w:cstheme="minorAscii" w:hAnsiTheme="minorAscii"/>
          <w:sz w:val="20"/>
          <w:szCs w:val="20"/>
          <w:lang w:val="cs-CZ"/>
        </w:rPr>
      </w:pPr>
      <w:r>
        <w:rPr>
          <w:rFonts w:cs="Calibri" w:ascii="Calibri" w:hAnsi="Calibri" w:asciiTheme="minorAscii" w:cstheme="minorAscii" w:hAnsiTheme="minorAscii"/>
          <w:sz w:val="20"/>
          <w:szCs w:val="20"/>
          <w:lang w:val="cs-CZ"/>
        </w:rPr>
        <w:t>Všechny informace o zpracování Vašich osobních údajů jsou obsaženy v Zásadách zpracování osobních údajů, která naleznete zde</w:t>
      </w:r>
      <w:r>
        <w:rPr>
          <w:rFonts w:ascii="Calibri" w:hAnsi="Calibri"/>
          <w:sz w:val="20"/>
          <w:szCs w:val="20"/>
          <w:lang w:val="cs-CZ"/>
        </w:rPr>
        <w:t xml:space="preserve"> </w:t>
      </w:r>
      <w:hyperlink r:id="rId2" w:tgtFrame="_blank">
        <w:r>
          <w:rPr>
            <w:rStyle w:val="Internetovodkaz"/>
            <w:rFonts w:ascii="Calibri" w:hAnsi="Calibri"/>
            <w:sz w:val="20"/>
            <w:szCs w:val="20"/>
            <w:lang w:val="cs-CZ"/>
          </w:rPr>
          <w:t>https://www.tiens-ib.cz/zasady-ochrany-osobnich-udaju/</w:t>
        </w:r>
      </w:hyperlink>
      <w:r>
        <w:rPr>
          <w:rFonts w:ascii="Calibri" w:hAnsi="Calibri"/>
          <w:sz w:val="20"/>
          <w:szCs w:val="20"/>
          <w:lang w:val="cs-CZ"/>
        </w:rPr>
        <w:t xml:space="preserve"> </w:t>
      </w:r>
      <w:r>
        <w:rPr>
          <w:rFonts w:cs="Calibri" w:ascii="Calibri" w:hAnsi="Calibri" w:asciiTheme="minorAscii" w:cstheme="minorAscii" w:hAnsiTheme="minorAscii"/>
          <w:b/>
          <w:bCs/>
          <w:sz w:val="20"/>
          <w:szCs w:val="20"/>
        </w:rPr>
        <w:t>.</w:t>
      </w:r>
    </w:p>
    <w:p>
      <w:pPr>
        <w:pStyle w:val="Normal"/>
        <w:spacing w:lineRule="auto" w:line="300" w:before="0" w:after="200"/>
        <w:jc w:val="both"/>
        <w:rPr>
          <w:rFonts w:ascii="Arial" w:hAnsi="Arial" w:eastAsia="Arial" w:cs="Arial"/>
          <w:b w:val="false"/>
          <w:b w:val="false"/>
          <w:bCs w:val="false"/>
          <w:i w:val="false"/>
          <w:i w:val="false"/>
          <w:iCs w:val="false"/>
          <w:caps w:val="false"/>
          <w:smallCaps w:val="false"/>
          <w:color w:val="000000" w:themeColor="text1" w:themeShade="ff" w:themeTint="ff"/>
          <w:sz w:val="24"/>
          <w:szCs w:val="24"/>
          <w:lang w:val="cs-CZ"/>
        </w:rPr>
      </w:pPr>
      <w:r>
        <w:rPr>
          <w:rFonts w:eastAsia="Arial" w:cs="Calibri" w:ascii="Calibri" w:hAnsi="Calibri" w:asciiTheme="minorAscii" w:cstheme="minorAscii" w:hAnsiTheme="minorAscii"/>
          <w:sz w:val="20"/>
          <w:szCs w:val="20"/>
          <w:lang w:val="cs-CZ" w:eastAsia="cs-CZ"/>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pPr>
        <w:pStyle w:val="Normal"/>
        <w:shd w:val="clear" w:color="auto" w:fill="FFFFFF" w:themeFill="background1"/>
        <w:spacing w:lineRule="auto" w:line="300" w:before="0" w:after="200"/>
        <w:jc w:val="both"/>
        <w:rPr>
          <w:rFonts w:ascii="Calibri" w:hAnsi="Calibri" w:cs="Calibri" w:asciiTheme="minorAscii" w:cstheme="minorAscii" w:hAnsiTheme="minorAscii"/>
          <w:sz w:val="20"/>
          <w:szCs w:val="20"/>
          <w:lang w:val="cs-CZ"/>
        </w:rPr>
      </w:pPr>
      <w:r>
        <w:rPr>
          <w:rFonts w:cs="Calibri" w:ascii="Calibri" w:hAnsi="Calibri" w:asciiTheme="minorAscii" w:cstheme="minorAscii" w:hAnsiTheme="minorAsci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w:t>
      </w:r>
      <w:r>
        <w:rPr>
          <w:rFonts w:eastAsia="Arial" w:cs="Calibri" w:ascii="Calibri" w:hAnsi="Calibri" w:asciiTheme="minorAscii" w:cstheme="minorAscii" w:hAnsiTheme="minorAscii"/>
          <w:sz w:val="20"/>
          <w:szCs w:val="20"/>
          <w:lang w:val="cs-CZ" w:eastAsia="cs-CZ"/>
        </w:rPr>
        <w:t>avřena distančním způsobem v prostředí E-shopu, a to prostřednictvím rozhraní webové stránky („</w:t>
      </w:r>
      <w:r>
        <w:rPr>
          <w:rFonts w:eastAsia="Arial" w:cs="Calibri" w:ascii="Calibri" w:hAnsi="Calibri" w:asciiTheme="minorAscii" w:cstheme="minorAscii" w:hAnsiTheme="minorAscii"/>
          <w:b/>
          <w:bCs/>
          <w:sz w:val="20"/>
          <w:szCs w:val="20"/>
          <w:lang w:val="cs-CZ" w:eastAsia="cs-CZ"/>
        </w:rPr>
        <w:t>webové rozhraní E-shopu</w:t>
      </w:r>
      <w:r>
        <w:rPr>
          <w:rFonts w:eastAsia="Arial" w:cs="Calibri" w:ascii="Calibri" w:hAnsi="Calibri" w:asciiTheme="minorAscii" w:cstheme="minorAscii" w:hAnsiTheme="minorAscii"/>
          <w:sz w:val="20"/>
          <w:szCs w:val="20"/>
          <w:lang w:val="cs-CZ" w:eastAsia="cs-CZ"/>
        </w:rPr>
        <w:t>“).</w:t>
      </w:r>
    </w:p>
    <w:p>
      <w:pPr>
        <w:pStyle w:val="Normal"/>
        <w:shd w:val="clear" w:color="auto" w:fill="FFFFFF" w:themeFill="background1"/>
        <w:spacing w:lineRule="auto" w:line="300" w:before="0" w:after="200"/>
        <w:jc w:val="both"/>
        <w:rPr>
          <w:rFonts w:ascii="Calibri" w:hAnsi="Calibri" w:cs="Calibri" w:asciiTheme="minorHAnsi" w:cstheme="minorHAnsi" w:hAnsiTheme="minorHAnsi"/>
          <w:sz w:val="20"/>
          <w:szCs w:val="20"/>
          <w:lang w:val="cs-CZ"/>
        </w:rPr>
      </w:pPr>
      <w:r>
        <w:rPr>
          <w:rFonts w:cs="Calibri" w:ascii="Calibri" w:hAnsi="Calibri" w:asciiTheme="minorHAnsi" w:cstheme="minorHAnsi" w:hAnsiTheme="minorHAnsi"/>
          <w:sz w:val="20"/>
          <w:szCs w:val="20"/>
          <w:lang w:val="cs-CZ"/>
        </w:rPr>
        <w:t>Pokud některá část Podmínek odporuje tomu, co jsme si společně schválili v rámci procesu Vašeho nákupu na Našem E-shopu, bude mít tato konkrétní dohoda před Podmínkami přednost.</w:t>
      </w:r>
    </w:p>
    <w:p>
      <w:pPr>
        <w:pStyle w:val="ListParagraph"/>
        <w:numPr>
          <w:ilvl w:val="0"/>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NĚKTERÉ DEFINICE</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
          <w:sz w:val="20"/>
          <w:szCs w:val="20"/>
        </w:rPr>
        <w:t xml:space="preserve">Cena </w:t>
      </w:r>
      <w:r>
        <w:rPr>
          <w:rFonts w:cs="Calibri" w:ascii="Calibri" w:hAnsi="Calibri" w:asciiTheme="minorHAnsi" w:cstheme="minorHAnsi" w:hAnsiTheme="minorHAnsi"/>
          <w:bCs/>
          <w:sz w:val="20"/>
          <w:szCs w:val="20"/>
        </w:rPr>
        <w:t>je finanční částka, kterou budete hradit za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Cena za dopravu</w:t>
      </w:r>
      <w:r>
        <w:rPr>
          <w:rFonts w:cs="Calibri" w:ascii="Calibri" w:hAnsi="Calibri" w:asciiTheme="minorAscii" w:cstheme="minorAscii" w:hAnsiTheme="minorAscii"/>
          <w:sz w:val="20"/>
          <w:szCs w:val="20"/>
        </w:rPr>
        <w:t xml:space="preserve"> je finanční částka, kterou budete hradit za doručení Zboží, a to včetně ceny za jeho zabalení;</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
          <w:sz w:val="20"/>
          <w:szCs w:val="20"/>
        </w:rPr>
        <w:t xml:space="preserve">Celková cena </w:t>
      </w:r>
      <w:r>
        <w:rPr>
          <w:rFonts w:cs="Calibri" w:ascii="Calibri" w:hAnsi="Calibri" w:asciiTheme="minorHAnsi" w:cstheme="minorHAnsi" w:hAnsiTheme="minorHAnsi"/>
          <w:bCs/>
          <w:sz w:val="20"/>
          <w:szCs w:val="20"/>
        </w:rPr>
        <w:t>je součet Ceny a Ceny za dopravu;</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DPH</w:t>
      </w:r>
      <w:r>
        <w:rPr>
          <w:rFonts w:cs="Calibri" w:ascii="Calibri" w:hAnsi="Calibri" w:asciiTheme="minorAscii" w:cstheme="minorAscii" w:hAnsiTheme="minorAscii"/>
          <w:sz w:val="20"/>
          <w:szCs w:val="20"/>
        </w:rPr>
        <w:t xml:space="preserve"> je daň z přidané hodnoty dle platných právních předpisů;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Faktura</w:t>
      </w:r>
      <w:r>
        <w:rPr>
          <w:rFonts w:cs="Calibri" w:ascii="Calibri" w:hAnsi="Calibri" w:asciiTheme="minorAscii" w:cstheme="minorAscii" w:hAnsiTheme="minorAscii"/>
          <w:sz w:val="20"/>
          <w:szCs w:val="20"/>
        </w:rPr>
        <w:t xml:space="preserve"> je daňový doklad vystavený v souladu se zákonem o dani z přidané hodnoty na Celkovou cenu;</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Objednávka</w:t>
      </w:r>
      <w:r>
        <w:rPr>
          <w:rFonts w:cs="Calibri" w:ascii="Calibri" w:hAnsi="Calibri" w:asciiTheme="minorAscii" w:cstheme="minorAscii" w:hAnsiTheme="minorAscii"/>
          <w:sz w:val="20"/>
          <w:szCs w:val="20"/>
        </w:rPr>
        <w:t xml:space="preserve"> je Váš neodvolatelný návrh na uzavření Smlouvy o koupi Zboží s Námi;</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Uživatelský účet</w:t>
      </w:r>
      <w:r>
        <w:rPr>
          <w:rFonts w:cs="Calibri" w:ascii="Calibri" w:hAnsi="Calibri" w:asciiTheme="minorAscii" w:cstheme="minorAscii" w:hAnsiTheme="minorAscii"/>
          <w:sz w:val="20"/>
          <w:szCs w:val="20"/>
        </w:rPr>
        <w:t xml:space="preserve"> je účet zřízený na základě Vámi sdělených údajů, jež umožňuje uchování zadaných údajů a uchovávání historie objednaného Zboží a uzavřených Smluv;</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Vy</w:t>
      </w:r>
      <w:r>
        <w:rPr>
          <w:rFonts w:cs="Calibri" w:ascii="Calibri" w:hAnsi="Calibri" w:asciiTheme="minorAscii" w:cstheme="minorAscii" w:hAnsiTheme="minorAscii"/>
          <w:sz w:val="20"/>
          <w:szCs w:val="20"/>
        </w:rPr>
        <w:t xml:space="preserve"> jste osoba nakupující na Našem E-shopu, právními předpisy označovaná jako kupující;</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b/>
          <w:bCs/>
          <w:sz w:val="20"/>
          <w:szCs w:val="20"/>
        </w:rPr>
        <w:t>Zboží</w:t>
      </w:r>
      <w:r>
        <w:rPr>
          <w:rFonts w:cs="Calibri" w:ascii="Calibri" w:hAnsi="Calibri" w:asciiTheme="minorAscii" w:cstheme="minorAscii" w:hAnsiTheme="minorAscii"/>
          <w:sz w:val="20"/>
          <w:szCs w:val="20"/>
        </w:rPr>
        <w:t xml:space="preserve"> je vše, co můžete nakoupit na E-shopu</w:t>
      </w:r>
    </w:p>
    <w:p>
      <w:pPr>
        <w:pStyle w:val="ListParagraph"/>
        <w:numPr>
          <w:ilvl w:val="0"/>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 xml:space="preserve">Obecná ustanovení a poučení </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Koupě Zboží je možná jen přes webové rozhraní E-shopu.</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eastAsia="Times New Roman" w:cs="Calibri" w:ascii="Calibri" w:hAnsi="Calibri" w:asciiTheme="minorHAnsi" w:cstheme="minorHAnsi" w:hAnsi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pPr>
        <w:pStyle w:val="ListParagraph"/>
        <w:numPr>
          <w:ilvl w:val="0"/>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
          <w:b/>
          <w:caps/>
          <w:sz w:val="20"/>
          <w:szCs w:val="20"/>
        </w:rPr>
      </w:pPr>
      <w:bookmarkStart w:id="0" w:name="_Ref20480452"/>
      <w:r>
        <w:rPr>
          <w:rFonts w:cs="Calibri" w:ascii="Calibri" w:hAnsi="Calibri" w:asciiTheme="minorHAnsi" w:cstheme="minorHAnsi" w:hAnsiTheme="minorHAnsi"/>
          <w:b/>
          <w:caps/>
          <w:sz w:val="20"/>
          <w:szCs w:val="20"/>
        </w:rPr>
        <w:t>UZAVŘENÍ SMLOUVY</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Smlouvu s Námi je možné uzavřít pouze v českém jazyce.</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K tomu, abychom mohli Smlouvu uzavřít, je třeba, abyste na E-shopu vytvořili návrh Objednávky. V tomto návrhu musí být uvedeny následující údaje:</w:t>
      </w:r>
    </w:p>
    <w:p>
      <w:pPr>
        <w:pStyle w:val="ListParagraph"/>
        <w:numPr>
          <w:ilvl w:val="2"/>
          <w:numId w:val="1"/>
        </w:numPr>
        <w:shd w:val="clear" w:color="auto" w:fill="FFFFFF" w:themeFill="background1"/>
        <w:spacing w:lineRule="auto" w:line="300" w:before="0" w:after="200"/>
        <w:ind w:left="993" w:hanging="426"/>
        <w:contextualSpacing w:val="false"/>
        <w:rPr>
          <w:rFonts w:ascii="Calibri" w:hAnsi="Calibri" w:cs="Calibri" w:asciiTheme="minorHAnsi" w:cstheme="minorHAnsi" w:hAnsiTheme="minorHAnsi"/>
          <w:highlight w:val="none"/>
          <w:shd w:fill="auto" w:val="clear"/>
        </w:rPr>
      </w:pPr>
      <w:r>
        <w:rPr>
          <w:rFonts w:cs="Calibri" w:ascii="Calibri" w:hAnsi="Calibri" w:cstheme="minorHAnsi"/>
          <w:sz w:val="20"/>
          <w:szCs w:val="20"/>
          <w:shd w:fill="auto" w:val="clear"/>
        </w:rPr>
        <w:t>Informace o nakupovaném Zboží (na E-shopu označujete Zboží, o jehož nákup máte zájem, tlačítkem „Přidat do košíku“);</w:t>
      </w:r>
    </w:p>
    <w:p>
      <w:pPr>
        <w:pStyle w:val="ListParagraph"/>
        <w:numPr>
          <w:ilvl w:val="2"/>
          <w:numId w:val="1"/>
        </w:numPr>
        <w:shd w:val="clear" w:color="auto" w:fill="FFFFFF"/>
        <w:spacing w:lineRule="auto" w:line="300" w:before="0" w:after="200"/>
        <w:ind w:left="993" w:hanging="426"/>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zvoleného Zboží a způsobu jeho doručení;</w:t>
      </w:r>
    </w:p>
    <w:p>
      <w:pPr>
        <w:pStyle w:val="ListParagraph"/>
        <w:numPr>
          <w:ilvl w:val="2"/>
          <w:numId w:val="1"/>
        </w:numPr>
        <w:shd w:val="clear" w:color="auto" w:fill="FFFFFF" w:themeFill="background1"/>
        <w:spacing w:lineRule="auto" w:line="300" w:before="0" w:after="200"/>
        <w:ind w:left="993" w:hanging="426"/>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Své identifikační a kontaktní údaje sloužící k tomu, abychom mohli doručit Zboží, zejména tedy jméno, příjmení, doručovací adresu, telefonní číslo a e-mailovou adresu;</w:t>
      </w:r>
    </w:p>
    <w:p>
      <w:pPr>
        <w:pStyle w:val="ListParagraph"/>
        <w:numPr>
          <w:ilvl w:val="2"/>
          <w:numId w:val="1"/>
        </w:numPr>
        <w:shd w:val="clear" w:color="auto" w:fill="FFFFFF" w:themeFill="background1"/>
        <w:spacing w:lineRule="auto" w:line="300" w:before="0" w:after="200"/>
        <w:ind w:left="993" w:hanging="426"/>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případě Smlouvy, na základě které Vám budeme Zboží dodávat pravidelně a opakovaně, též informaci, jak dlouho Vám budeme Zboží dodávat.</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průběhu tvorby návrhu Objednávky může až do doby jejího vytvoření údaje měnit a kontrolovat. Po provedení kontroly prostřednictvím stisku tlačítka „Přejít k pokladně.“</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shd w:fill="auto" w:val="clear"/>
        </w:rPr>
        <w:t>Tlačítkem „Objednat“</w:t>
      </w:r>
      <w:r>
        <w:rPr>
          <w:rFonts w:cs="Calibri" w:ascii="Calibri" w:hAnsi="Calibri" w:asciiTheme="minorHAnsi" w:cstheme="minorHAnsi" w:hAnsiTheme="minorHAnsi"/>
          <w:sz w:val="20"/>
          <w:szCs w:val="20"/>
        </w:rPr>
        <w:t xml:space="preserve"> objednávku vytvoříte. Před stiskem tlačítka musíte ale ještě potvrdit Vaše seznámení se a souhlas s Obchodními podmínkami, v opačném případě nebude možné Objednávku vytvořit. </w:t>
      </w:r>
      <w:r>
        <w:rPr>
          <w:rFonts w:cs="Calibri" w:ascii="Calibri" w:hAnsi="Calibri" w:asciiTheme="minorHAnsi" w:cstheme="minorHAnsi" w:hAnsiTheme="minorHAnsi"/>
          <w:sz w:val="20"/>
          <w:szCs w:val="20"/>
          <w:shd w:fill="auto" w:val="clear"/>
        </w:rPr>
        <w:t>K potvrzení a souhlasu slouží zatrhávací políčko.</w:t>
      </w:r>
      <w:r>
        <w:rPr>
          <w:rFonts w:cs="Calibri" w:ascii="Calibri" w:hAnsi="Calibri" w:asciiTheme="minorHAnsi" w:cstheme="minorHAnsi" w:hAnsiTheme="minorHAnsi"/>
          <w:sz w:val="20"/>
          <w:szCs w:val="20"/>
        </w:rPr>
        <w:t xml:space="preserve"> Po stisku tlačítka „Objednat</w:t>
      </w:r>
      <w:r>
        <w:rPr>
          <w:rFonts w:cs="Calibri" w:ascii="Calibri" w:hAnsi="Calibri" w:asciiTheme="minorHAnsi" w:cstheme="minorHAnsi" w:hAnsiTheme="minorHAnsi"/>
          <w:sz w:val="20"/>
          <w:szCs w:val="20"/>
          <w:shd w:fill="auto" w:val="clear"/>
        </w:rPr>
        <w:t>“</w:t>
      </w:r>
      <w:r>
        <w:rPr>
          <w:rFonts w:cs="Calibri" w:ascii="Calibri" w:hAnsi="Calibri" w:asciiTheme="minorHAnsi" w:cstheme="minorHAnsi" w:hAnsiTheme="minorHAnsi"/>
          <w:sz w:val="20"/>
          <w:szCs w:val="20"/>
        </w:rPr>
        <w:t xml:space="preserve"> budou všechny vyplněné informace odeslány přímo Nám.</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Vaši Objednávku Vám v co nejkratší době poté, kdy Nám bude doručena, potvrdíme zprávou odeslanou na Vaši e-mailovou adresu zadanou v Objednávce. Součástí potvrzení bude shrnutí Objednávky. Potvrzením Objednávky z naší strany dochází k uzavření Smlouvy mezi Námi a Vámi. Podmínky ve znění účinném ke dni Objednávky tvoří nedílnou součást Smlouvy.</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w:t>
        <w:br/>
        <w:t xml:space="preserve">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 případě, kdy dojde k uzavření Smlouvy, Vám vzniká závazek k zaplacení Celkové ceny.</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shd w:fill="auto" w:val="clear"/>
        </w:rPr>
        <w:t>V případě, že máte zřízen Uživatelský účet, můžete učinit Objednávku jeho prostřednictvím.</w:t>
      </w:r>
      <w:r>
        <w:rPr>
          <w:rFonts w:cs="Calibri" w:ascii="Calibri" w:hAnsi="Calibri" w:asciiTheme="minorHAnsi" w:cstheme="minorHAnsi" w:hAnsiTheme="minorHAnsi"/>
          <w:sz w:val="20"/>
          <w:szCs w:val="20"/>
        </w:rPr>
        <w:t xml:space="preserve">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w:t>
      </w:r>
      <w:bookmarkEnd w:id="0"/>
      <w:r>
        <w:rPr>
          <w:rFonts w:cs="Calibri" w:ascii="Calibri" w:hAnsi="Calibri" w:asciiTheme="minorHAnsi" w:cstheme="minorHAnsi" w:hAnsiTheme="minorHAnsi"/>
          <w:sz w:val="20"/>
          <w:szCs w:val="20"/>
        </w:rPr>
        <w:t>e.</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některých případech umožňujeme na nákup Zboží využít kuponovou slevu. Pro poskytnutí slevy je třeba, abyste v rámci návrhu Objednávky vyplnili údaje o této slevě do předem určeného pole. Pokud tak učiníte, bude Vám Zboží poskytnuto se slevou.</w:t>
      </w:r>
    </w:p>
    <w:p>
      <w:pPr>
        <w:pStyle w:val="ListParagraph"/>
        <w:numPr>
          <w:ilvl w:val="0"/>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Uživatelský účet</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Na základě Vaší registrace v rámci E-shopu můžete přistupovat do svého Uživatelského účtu.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Při registraci Uživatelského účtu je Vaše povinnost uvést správně a pravdivě všechny zadávané údaje a v případě změny je aktualizovat.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Uživatelský účet je osobní, a nejste tedy oprávněni umožnit jeho využívání třetím osobám.</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Váš Uživatelský účet můžeme zrušit, a to zejména v případě, kdy porušíte své povinnosti dle Smlouvy.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Uživatelský účet nemusí být dostupný nepřetržitě, a to zejména s ohledem na nutnou údržbu hardwarového a softwarového vybavení.</w:t>
      </w:r>
    </w:p>
    <w:p>
      <w:pPr>
        <w:pStyle w:val="ListParagraph"/>
        <w:numPr>
          <w:ilvl w:val="0"/>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CENOVÉ A PLATEBNÍ PODMÍNKY, VÝHRADA VLASTNICKÉHO PRÁVA</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Celková cena je uvedena včetně DPH včetně veškerých poplatků stanovených zákonem. </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bookmarkStart w:id="1" w:name="_Ref20746134"/>
      <w:r>
        <w:rPr>
          <w:rFonts w:cs="Calibri" w:ascii="Calibri" w:hAnsi="Calibri" w:asciiTheme="minorHAnsi" w:cstheme="minorHAnsi" w:hAnsiTheme="minorHAnsi"/>
          <w:sz w:val="20"/>
          <w:szCs w:val="20"/>
        </w:rPr>
        <w:t>Platbu Celkové ceny po Vás budeme požadovat po uzavření Smlouvy a před předáním Zboží. Úhradu Celkové ceny můžete provést následujícími způso</w:t>
      </w:r>
      <w:bookmarkEnd w:id="1"/>
      <w:r>
        <w:rPr>
          <w:rFonts w:cs="Calibri" w:ascii="Calibri" w:hAnsi="Calibri" w:asciiTheme="minorHAnsi" w:cstheme="minorHAnsi" w:hAnsiTheme="minorHAnsi"/>
          <w:sz w:val="20"/>
          <w:szCs w:val="20"/>
        </w:rPr>
        <w:t>by:</w:t>
      </w:r>
    </w:p>
    <w:p>
      <w:pPr>
        <w:pStyle w:val="ListParagraph"/>
        <w:numPr>
          <w:ilvl w:val="0"/>
          <w:numId w:val="3"/>
        </w:numPr>
        <w:shd w:val="clear" w:color="auto" w:fill="FFFFFF" w:themeFill="background1"/>
        <w:spacing w:lineRule="auto" w:line="300" w:before="0" w:after="200"/>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 xml:space="preserve">Bankovním převodem. Informace pro provedení platby Vám zašleme v rámci potvrzení Objednávky. Splatnost Objednávky je požadována nejdéle do 5 dnů. </w:t>
      </w:r>
    </w:p>
    <w:p>
      <w:pPr>
        <w:pStyle w:val="ListParagraph"/>
        <w:numPr>
          <w:ilvl w:val="0"/>
          <w:numId w:val="3"/>
        </w:numPr>
        <w:shd w:val="clear" w:color="auto" w:fill="FFFFFF" w:themeFill="background1"/>
        <w:spacing w:lineRule="auto" w:line="300" w:before="0" w:after="200"/>
        <w:contextualSpacing w:val="false"/>
        <w:jc w:val="left"/>
        <w:rPr>
          <w:rFonts w:ascii="Calibri" w:hAnsi="Calibri" w:cs="Calibri" w:asciiTheme="minorHAnsi" w:cstheme="minorHAnsi" w:hAnsiTheme="minorHAnsi"/>
          <w:sz w:val="20"/>
          <w:szCs w:val="20"/>
        </w:rPr>
      </w:pPr>
      <w:r>
        <w:rPr>
          <w:rFonts w:cs="Calibri" w:ascii="Calibri" w:hAnsi="Calibri" w:asciiTheme="minorHAnsi" w:cstheme="minorHAnsi" w:hAnsiTheme="minorHAnsi"/>
          <w:bCs/>
          <w:sz w:val="20"/>
          <w:szCs w:val="20"/>
        </w:rPr>
        <w:t xml:space="preserve">Prostřednictvím poskytovatele platební brány, společnosti ComGate Payments, a.s. </w:t>
      </w:r>
      <w:hyperlink r:id="rId3">
        <w:r>
          <w:rPr>
            <w:rStyle w:val="Internetovodkaz"/>
            <w:rFonts w:cs="Calibri" w:ascii="Calibri" w:hAnsi="Calibri" w:asciiTheme="minorHAnsi" w:cstheme="minorHAnsi" w:hAnsiTheme="minorHAnsi"/>
            <w:bCs/>
            <w:sz w:val="20"/>
            <w:szCs w:val="20"/>
          </w:rPr>
          <w:t>https://www.comgate.cz/cz/platebni-brana</w:t>
        </w:r>
      </w:hyperlink>
      <w:r>
        <w:rPr>
          <w:rFonts w:cs="Calibri" w:ascii="Calibri" w:hAnsi="Calibri" w:asciiTheme="minorHAnsi" w:cstheme="minorHAnsi" w:hAnsiTheme="minorHAnsi"/>
          <w:bCs/>
          <w:sz w:val="20"/>
          <w:szCs w:val="20"/>
        </w:rPr>
        <w:t xml:space="preserve"> s využitím těchto platebních metod - platby kartou </w:t>
        <w:br/>
        <w:t>a platebními tlačítky bank. Kontaktní údaje na společnost ComGate Payments, a.s.  pro případné reklamace nebo dotazy k platbám:</w:t>
        <w:br/>
        <w:t>ComGate Payments, a.s.</w:t>
        <w:br/>
        <w:t>Gočárova třída 1754 / 48b, Hradec Králové</w:t>
        <w:br/>
        <w:t xml:space="preserve">E-mail: </w:t>
      </w:r>
      <w:hyperlink r:id="rId4">
        <w:r>
          <w:rPr>
            <w:rStyle w:val="Internetovodkaz"/>
            <w:rFonts w:cs="Calibri" w:ascii="Calibri" w:hAnsi="Calibri" w:asciiTheme="minorHAnsi" w:cstheme="minorHAnsi" w:hAnsiTheme="minorHAnsi"/>
            <w:bCs/>
            <w:sz w:val="20"/>
            <w:szCs w:val="20"/>
          </w:rPr>
          <w:t>platby-podpora@comgate.cz</w:t>
        </w:r>
      </w:hyperlink>
      <w:r>
        <w:rPr>
          <w:rFonts w:cs="Calibri" w:ascii="Calibri" w:hAnsi="Calibri" w:asciiTheme="minorHAnsi" w:cstheme="minorHAnsi" w:hAnsiTheme="minorHAnsi"/>
          <w:bCs/>
          <w:sz w:val="20"/>
          <w:szCs w:val="20"/>
        </w:rPr>
        <w:br/>
        <w:t xml:space="preserve">Tel: +420 228 224 267 </w:t>
      </w:r>
    </w:p>
    <w:p>
      <w:pPr>
        <w:pStyle w:val="ListParagraph"/>
        <w:numPr>
          <w:ilvl w:val="0"/>
          <w:numId w:val="2"/>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sz w:val="20"/>
          <w:szCs w:val="20"/>
        </w:rPr>
        <w:t>Dobírkou.</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bCs/>
          <w:sz w:val="20"/>
          <w:szCs w:val="20"/>
        </w:rPr>
        <w:t>V takovém případě dojde k platbě při doručení Zboží oproti předání Zboží. V případě platby dobírkou je Celková cena splatná při převzetí Zboží.</w:t>
      </w:r>
    </w:p>
    <w:p>
      <w:pPr>
        <w:pStyle w:val="ListParagraph"/>
        <w:numPr>
          <w:ilvl w:val="0"/>
          <w:numId w:val="2"/>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Hotově při osobním odběru. Hotově lze hradit Zboží v případě převzetí v Naší provozovně. V případě platby hotově při osobním odběru je Celková cena splatná při převzetí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eastAsia="Calibri" w:cs="Calibri" w:asciiTheme="minorAscii" w:cstheme="minorAscii" w:eastAsiaTheme="minorAscii" w:hAnsiTheme="minorAscii"/>
          <w:color w:val="000000" w:themeColor="text1" w:themeShade="ff" w:themeTint="ff"/>
          <w:sz w:val="20"/>
          <w:szCs w:val="20"/>
        </w:rPr>
      </w:pPr>
      <w:bookmarkStart w:id="2" w:name="_Ref22633616"/>
      <w:r>
        <w:rPr>
          <w:rFonts w:cs="Calibri" w:ascii="Calibri" w:hAnsi="Calibri" w:asciiTheme="minorAscii" w:cstheme="minorAscii" w:hAnsiTheme="minorAscii"/>
          <w:sz w:val="20"/>
          <w:szCs w:val="20"/>
        </w:rPr>
        <w:t xml:space="preserve">Faktura bude vystavena v elektronické podobě po uhrazení Celkové ceny a bude zaslána na Vaši </w:t>
        <w:br/>
        <w:t>e-mailovou adresu.</w:t>
      </w:r>
      <w:bookmarkEnd w:id="2"/>
      <w:r>
        <w:rPr>
          <w:rFonts w:cs="Calibri" w:ascii="Calibri" w:hAnsi="Calibri" w:asciiTheme="minorAscii" w:cstheme="minorAscii" w:hAnsiTheme="minorAscii"/>
          <w:sz w:val="20"/>
          <w:szCs w:val="20"/>
        </w:rPr>
        <w:t xml:space="preserve"> Faktura bude též fyzicky přiložena ke Zboží a dostupná v Uživatelském účtu.</w:t>
        <w:br/>
      </w:r>
    </w:p>
    <w:p>
      <w:pPr>
        <w:pStyle w:val="ListParagraph"/>
        <w:numPr>
          <w:ilvl w:val="1"/>
          <w:numId w:val="1"/>
        </w:numPr>
        <w:shd w:val="clear" w:color="auto" w:fill="FFFFFF" w:themeFill="background1"/>
        <w:spacing w:lineRule="auto" w:line="300" w:before="0" w:after="200"/>
        <w:ind w:left="567" w:hanging="567"/>
        <w:contextualSpacing/>
        <w:rPr>
          <w:color w:val="000000" w:themeColor="text1" w:themeShade="ff" w:themeTint="ff"/>
          <w:sz w:val="20"/>
          <w:szCs w:val="20"/>
        </w:rPr>
      </w:pPr>
      <w:r>
        <w:rPr>
          <w:rFonts w:cs="Calibri" w:ascii="Calibri" w:hAnsi="Calibri" w:asciiTheme="minorAscii" w:cstheme="minorAscii" w:hAnsiTheme="minorAsci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pPr>
        <w:pStyle w:val="ListParagraph"/>
        <w:numPr>
          <w:ilvl w:val="0"/>
          <w:numId w:val="0"/>
        </w:numPr>
        <w:shd w:val="clear" w:color="auto" w:fill="FFFFFF" w:themeFill="background1"/>
        <w:spacing w:lineRule="auto" w:line="300" w:before="0" w:after="200"/>
        <w:ind w:left="567" w:hanging="0"/>
        <w:contextualSpacing/>
        <w:rPr>
          <w:color w:val="000000" w:themeColor="text1" w:themeShade="ff" w:themeTint="ff"/>
          <w:sz w:val="20"/>
          <w:szCs w:val="20"/>
        </w:rPr>
      </w:pPr>
      <w:r>
        <w:rPr>
          <w:color w:val="000000" w:themeColor="text1" w:themeShade="ff" w:themeTint="ff"/>
          <w:sz w:val="20"/>
          <w:szCs w:val="20"/>
        </w:rPr>
      </w:r>
    </w:p>
    <w:p>
      <w:pPr>
        <w:pStyle w:val="ListParagraph"/>
        <w:numPr>
          <w:ilvl w:val="0"/>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DORUČENÍ ZBOŽÍ, PŘECHOD NEBEZPEČÍ ŠKODY NA VĚCI</w:t>
      </w:r>
      <w:r>
        <w:rPr>
          <w:rFonts w:cs="Calibri" w:ascii="Calibri" w:hAnsi="Calibri" w:asciiTheme="minorHAnsi" w:cstheme="minorHAnsi" w:hAnsiTheme="minorHAnsi"/>
          <w:sz w:val="20"/>
          <w:szCs w:val="20"/>
        </w:rPr>
        <w:tab/>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Zboží Vám bude doručeno způsobem dle Vaší volby, přičemž můžete vybírat z následujících možností:</w:t>
      </w:r>
    </w:p>
    <w:p>
      <w:pPr>
        <w:pStyle w:val="ListParagraph"/>
        <w:numPr>
          <w:ilvl w:val="2"/>
          <w:numId w:val="1"/>
        </w:numPr>
        <w:shd w:val="clear" w:color="auto" w:fill="FFFFFF" w:themeFill="background1"/>
        <w:spacing w:lineRule="auto" w:line="300" w:before="0" w:after="200"/>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Osobní odběr na Naší provozovně Kaštanová 14, 77900 Olomouc;</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Osobní odběr na výdejních místech společnosti </w:t>
      </w:r>
      <w:r>
        <w:rPr>
          <w:rFonts w:cs="Calibri" w:ascii="Calibri" w:hAnsi="Calibri" w:asciiTheme="minorHAnsi" w:cstheme="minorHAnsi" w:hAnsiTheme="minorHAnsi"/>
          <w:bCs/>
          <w:sz w:val="20"/>
          <w:szCs w:val="20"/>
          <w:shd w:fill="auto" w:val="clear"/>
        </w:rPr>
        <w:t>Zásilkovna</w:t>
      </w:r>
      <w:r>
        <w:rPr>
          <w:rFonts w:cs="Calibri" w:ascii="Calibri" w:hAnsi="Calibri" w:asciiTheme="minorHAnsi" w:cstheme="minorHAnsi" w:hAnsiTheme="minorHAnsi"/>
          <w:bCs/>
          <w:sz w:val="20"/>
          <w:szCs w:val="20"/>
        </w:rPr>
        <w:t>;</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Doručení prostřednictvím dopravních společnosti </w:t>
      </w:r>
      <w:r>
        <w:rPr>
          <w:rFonts w:cs="Calibri" w:ascii="Calibri" w:hAnsi="Calibri" w:asciiTheme="minorHAnsi" w:cstheme="minorHAnsi" w:hAnsiTheme="minorHAnsi"/>
          <w:bCs/>
          <w:sz w:val="20"/>
          <w:szCs w:val="20"/>
          <w:shd w:fill="auto" w:val="clear"/>
        </w:rPr>
        <w:t>Česká pošta</w:t>
      </w:r>
      <w:r>
        <w:rPr>
          <w:rFonts w:cs="Calibri" w:ascii="Calibri" w:hAnsi="Calibri" w:asciiTheme="minorHAnsi" w:cstheme="minorHAnsi" w:hAnsiTheme="minorHAnsi"/>
          <w:bCs/>
          <w:sz w:val="20"/>
          <w:szCs w:val="20"/>
        </w:rPr>
        <w:t>;</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Zboží je možné doručit pouze v rámci České republiky.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Doba doručení Zboží vždy závisí na jeho dostupnosti a na zvoleném způsobu doručení a platby. Předpokládaná doba doručení Zboží Vám bude sdělena v potvrzení Objednávky. Doba uvedená na </w:t>
        <w:br/>
        <w:t xml:space="preserve">E-shopu je pouze orientační a může se lišit od skutečné doby dodání. V případě osobního odběru na provozovně Vás vždy o možnosti vyzvednutí Zboží budeme informovat prostřednictvím e-mailu.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3" w:name="_Ref72227610"/>
      <w:r>
        <w:rPr>
          <w:rFonts w:cs="Calibri" w:ascii="Calibri" w:hAnsi="Calibri" w:asciiTheme="minorHAnsi" w:cstheme="minorHAnsi" w:hAnsi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Pr>
          <w:rFonts w:cs="Calibri" w:ascii="Calibri" w:hAnsi="Calibri" w:asciiTheme="minorHAnsi" w:cstheme="minorHAnsi" w:hAnsiTheme="minorHAnsi"/>
          <w:bCs/>
          <w:sz w:val="20"/>
          <w:szCs w:val="20"/>
        </w:rPr>
        <w:t xml:space="preserve">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4" w:name="_Ref20486704"/>
      <w:bookmarkEnd w:id="4"/>
      <w:r>
        <w:rPr>
          <w:rFonts w:cs="Calibri" w:ascii="Calibri" w:hAnsi="Calibri" w:asciiTheme="minorHAnsi" w:cstheme="minorHAnsi" w:hAnsiTheme="minorHAnsi"/>
          <w:bCs/>
          <w:sz w:val="20"/>
          <w:szCs w:val="20"/>
        </w:rPr>
        <w:t xml:space="preserve">V případě, kdy porušíte svoji povinnost převzít Zboží, s výjimkou případů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_Ref72227610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6.4.</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w:t>
        <w:br/>
        <w:t>na nárok na uhrazení Ceny za dopravu, případně na nárok na náhradu škody, pokud vznikla.</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5" w:name="_Ref20486705"/>
      <w:bookmarkStart w:id="6" w:name="_Ref204867041"/>
      <w:bookmarkEnd w:id="6"/>
      <w:r>
        <w:rPr>
          <w:rFonts w:cs="Calibri" w:ascii="Calibri" w:hAnsi="Calibri" w:asciiTheme="minorHAnsi" w:cstheme="minorHAnsi" w:hAnsi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5"/>
      <w:r>
        <w:rPr>
          <w:rFonts w:cs="Calibri" w:ascii="Calibri" w:hAnsi="Calibri" w:asciiTheme="minorHAnsi" w:cstheme="minorHAnsi" w:hAnsiTheme="minorHAnsi"/>
          <w:bCs/>
          <w:sz w:val="20"/>
          <w:szCs w:val="20"/>
        </w:rPr>
        <w:t xml:space="preserve"> Platební údaje pro zaplacení těchto nákladů Vám zašleme na Vaši e-mailovou adresu uvedenou ve Smlouvě a jsou splatné 14 dnů od doručení e-mailu.</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7" w:name="_Ref72242259"/>
      <w:r>
        <w:rPr>
          <w:rFonts w:cs="Calibri" w:ascii="Calibri" w:hAnsi="Calibri" w:asciiTheme="minorHAnsi" w:cstheme="minorHAnsi" w:hAnsiTheme="minorHAnsi"/>
          <w:bCs/>
          <w:sz w:val="20"/>
          <w:szCs w:val="20"/>
        </w:rPr>
        <w:t xml:space="preserve">Nebezpeční škody na Zboží na Vás přechází v okamžiku, kdy ho převezmete. V případě, kdy Zboží nepřevezmete, s výjimkou případů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_Ref72227610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6.4.</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V případě, že Zboží nebylo v E-shopu uvedeno jako skladem a byla uvedena orientační doba dostupnosti Vás budeme vždy informovat v případě:</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mimořádného výpadku výroby Zboží, přičemž Vám vždy sdělíme novou očekávanou dobu dostupnosti nebo informace o tom, že nebude možné Zboží dodat;</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prodlení s dodáním Zboží od Našeho dodavatele, přičemž Vám vždy sdělíme novou očekávanou dobu dodání.</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8" w:name="_Ref20481049"/>
      <w:bookmarkStart w:id="9" w:name="_Ref72241394"/>
      <w:r>
        <w:rPr>
          <w:rFonts w:cs="Calibri" w:ascii="Calibri" w:hAnsi="Calibri" w:asciiTheme="minorHAnsi" w:cstheme="minorHAnsi" w:hAnsi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bookmarkEnd w:id="9"/>
    </w:p>
    <w:p>
      <w:pPr>
        <w:pStyle w:val="ListParagraph"/>
        <w:numPr>
          <w:ilvl w:val="0"/>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b/>
          <w:b/>
          <w:bCs/>
          <w:caps/>
          <w:sz w:val="20"/>
          <w:szCs w:val="20"/>
        </w:rPr>
      </w:pPr>
      <w:r>
        <w:rPr>
          <w:rFonts w:cs="Calibri" w:ascii="Calibri" w:hAnsi="Calibri" w:asciiTheme="minorHAnsi" w:cstheme="minorHAnsi" w:hAnsiTheme="minorHAnsi"/>
          <w:b/>
          <w:bCs/>
          <w:caps/>
          <w:sz w:val="20"/>
          <w:szCs w:val="20"/>
        </w:rPr>
        <w:t>PRÁVA Z VADNÉHO PLNĚNÍ</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bookmarkStart w:id="10" w:name="_Ref20487300"/>
      <w:r>
        <w:rPr>
          <w:rFonts w:cs="Calibri" w:ascii="Calibri" w:hAnsi="Calibri" w:asciiTheme="minorHAnsi" w:cstheme="minorHAnsi" w:hAnsiTheme="minorHAnsi"/>
          <w:bCs/>
          <w:sz w:val="20"/>
          <w:szCs w:val="20"/>
        </w:rPr>
        <w:t xml:space="preserve">Zaručujeme, že v době přechodu nebezpečí škody na Zboží podle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_Ref72242259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6.7.</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je Zboží bez vad, zejména pak, že:</w:t>
      </w:r>
      <w:bookmarkEnd w:id="10"/>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má vlastnosti, které jsme si s Vámi dohodli, a pokud nebyly výslovně dohodnuty, pak takové, které jsme u popisu Zboží uvedli, případně takové, které lze s ohledem na povahu Zboží očekávat;</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je vhodné pro účely, které jsme uvedli nebo pro účely, které jsou pro Zboží tohoto typu obvyklé;</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odpovídá jakosti nebo provedení dohodnutého vzorku, pakliže byla jakost nebo provedení stanovena podle vzorku;</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je v odpovídajícím množství a hmotnosti;</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splňuje požadavky na něj kladené právními předpisy;</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není zatíženo právy třetích stran.</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eastAsia="Calibri" w:cs="Calibri" w:asciiTheme="minorAscii" w:cstheme="minorAscii" w:eastAsiaTheme="minorAscii" w:hAnsiTheme="minorAscii"/>
          <w:color w:val="000000" w:themeColor="text1" w:themeShade="ff" w:themeTint="ff"/>
          <w:sz w:val="20"/>
          <w:szCs w:val="20"/>
          <w:lang w:val="cs-CZ" w:eastAsia="en-US"/>
        </w:rPr>
      </w:pP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V případě, že bude mít Zboží vadu, tedy zejména pokud nebude splněna některá z podmínek dle čl. </w:t>
      </w:r>
      <w:r>
        <w:rPr>
          <w:rFonts w:cs="Calibri" w:ascii="Calibri" w:hAnsi="Calibri"/>
          <w:color w:val="2B579A"/>
          <w:sz w:val="20"/>
          <w:szCs w:val="20"/>
          <w:shd w:fill="E6E6E6" w:val="clear"/>
        </w:rPr>
        <w:fldChar w:fldCharType="begin"/>
      </w:r>
      <w:r>
        <w:rPr>
          <w:sz w:val="20"/>
          <w:shd w:fill="E6E6E6" w:val="clear"/>
          <w:szCs w:val="20"/>
          <w:rFonts w:cs="Calibri" w:ascii="Calibri" w:hAnsi="Calibri"/>
          <w:color w:val="2B579A"/>
        </w:rPr>
        <w:instrText xml:space="preserve"> REF _Ref20487300 \r \h </w:instrText>
      </w:r>
      <w:r>
        <w:rPr>
          <w:sz w:val="20"/>
          <w:shd w:fill="E6E6E6" w:val="clear"/>
          <w:szCs w:val="20"/>
          <w:rFonts w:cs="Calibri" w:ascii="Calibri" w:hAnsi="Calibri"/>
          <w:color w:val="2B579A"/>
        </w:rPr>
        <w:fldChar w:fldCharType="separate"/>
      </w:r>
      <w:r>
        <w:rPr>
          <w:sz w:val="20"/>
          <w:shd w:fill="E6E6E6" w:val="clear"/>
          <w:szCs w:val="20"/>
          <w:rFonts w:cs="Calibri" w:ascii="Calibri" w:hAnsi="Calibri"/>
          <w:color w:val="2B579A"/>
        </w:rPr>
        <w:t>7.1.</w:t>
      </w:r>
      <w:r>
        <w:rPr>
          <w:sz w:val="20"/>
          <w:shd w:fill="E6E6E6" w:val="clear"/>
          <w:szCs w:val="20"/>
          <w:rFonts w:cs="Calibri" w:ascii="Calibri" w:hAnsi="Calibri"/>
          <w:color w:val="2B579A"/>
        </w:rPr>
        <w:fldChar w:fldCharType="end"/>
      </w:r>
      <w:r>
        <w:rPr>
          <w:rFonts w:cs="Calibri" w:ascii="Calibri" w:hAnsi="Calibri" w:asciiTheme="minorAscii" w:cstheme="minorAscii" w:hAnsiTheme="minorAsci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r>
        <w:rPr>
          <w:rFonts w:cs="Calibri" w:ascii="Calibri" w:hAnsi="Calibri" w:asciiTheme="minorAscii" w:cstheme="minorAscii" w:hAnsiTheme="minorAscii"/>
          <w:sz w:val="20"/>
          <w:szCs w:val="20"/>
          <w:shd w:fill="auto" w:val="clear"/>
        </w:rPr>
        <w:t>tvoří přílohu č. 1</w:t>
      </w:r>
      <w:r>
        <w:rPr>
          <w:rFonts w:cs="Calibri" w:ascii="Calibri" w:hAnsi="Calibri" w:asciiTheme="minorAscii" w:cstheme="minorAscii" w:hAnsiTheme="minorAscii"/>
          <w:sz w:val="20"/>
          <w:szCs w:val="20"/>
        </w:rPr>
        <w:t xml:space="preserve">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bookmarkStart w:id="11" w:name="_Ref72315926"/>
      <w:r>
        <w:rPr>
          <w:rFonts w:cs="Calibri" w:ascii="Calibri" w:hAnsi="Calibri" w:asciiTheme="minorAscii" w:cstheme="minorAscii" w:hAnsiTheme="minorAscii"/>
          <w:sz w:val="20"/>
          <w:szCs w:val="20"/>
        </w:rPr>
        <w:t>Je-li vadné plnění podstatným porušením Smlouvy, máte následující práva:</w:t>
      </w:r>
      <w:bookmarkEnd w:id="11"/>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na odstranění vady dodáním nového Zboží bez vady, nebo dodáním chybějící části Zboží;</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na odstranění vady opravou Zboží;</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na přiměřenou slevu z Ceny;</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na odstoupení od Smlouvy.</w:t>
      </w:r>
    </w:p>
    <w:p>
      <w:pPr>
        <w:pStyle w:val="ListParagraph"/>
        <w:shd w:val="clear" w:color="auto" w:fill="FFFFFF"/>
        <w:spacing w:lineRule="auto" w:line="300" w:before="0" w:after="200"/>
        <w:ind w:left="567" w:hanging="0"/>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Je-li vadné plnění nepodstatným porušením Smlouvy, máte následující práva:</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na odstranění vady dodáním nového Zboží bez vady, nebo dodáním chybějící části Zboží;</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na odstranění vady opravou Zboží; </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bookmarkStart w:id="12" w:name="_Ref72243072"/>
      <w:r>
        <w:rPr>
          <w:rFonts w:cs="Calibri" w:ascii="Calibri" w:hAnsi="Calibri" w:asciiTheme="minorAscii" w:cstheme="minorAscii" w:hAnsiTheme="minorAscii"/>
          <w:sz w:val="20"/>
          <w:szCs w:val="20"/>
        </w:rPr>
        <w:t>na přiměřenou slevu z Ceny.</w:t>
      </w:r>
      <w:bookmarkEnd w:id="12"/>
      <w:r>
        <w:rPr>
          <w:rFonts w:cs="Calibri" w:ascii="Calibri" w:hAnsi="Calibri" w:asciiTheme="minorAscii" w:cstheme="minorAscii" w:hAnsiTheme="minorAscii"/>
          <w:sz w:val="20"/>
          <w:szCs w:val="20"/>
        </w:rPr>
        <w:t xml:space="preserve"> </w:t>
      </w:r>
    </w:p>
    <w:p>
      <w:pPr>
        <w:pStyle w:val="Normal"/>
        <w:shd w:val="clear" w:color="auto" w:fill="FFFFFF" w:themeFill="background1"/>
        <w:spacing w:lineRule="auto" w:line="300" w:before="0" w:after="200"/>
        <w:ind w:left="540" w:hanging="0"/>
        <w:jc w:val="both"/>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došlo-li ke změně stavu Zboží v důsledku prohlídky za účelem zjištění vady;</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bylo-li Zboží použito ještě před objevením vady;</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nebyla-li nemožnost vrácení Zboží v nezměněném stavu způsobena Vaším jednáním anebo Vaším opomenutím,</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bookmarkStart w:id="13" w:name="_Ref20481612"/>
      <w:r>
        <w:rPr>
          <w:rFonts w:cs="Calibri" w:ascii="Calibri" w:hAnsi="Calibri" w:asciiTheme="minorAscii" w:cstheme="minorAscii" w:hAnsiTheme="minorAsci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bookmarkEnd w:id="13"/>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V případě, že jste podnikateli, je Vaší povinností oznámit a vytknout vadu bez zbytečného odkladu poté, co jste ji mohli zjistit, nejpozději však do tří dnů od převzetí Zboží.</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V případě, že jste spotřebitel, máte právo uplatit práva z vadného plnění u vady, která se vyskytne u spotřebního Zboží ve lhůtě 24 měsíců od převzetí Zboží. </w:t>
      </w:r>
    </w:p>
    <w:p>
      <w:pPr>
        <w:pStyle w:val="ListParagraph"/>
        <w:numPr>
          <w:ilvl w:val="0"/>
          <w:numId w:val="0"/>
        </w:numPr>
        <w:shd w:val="clear" w:color="auto" w:fill="FFFFFF" w:themeFill="background1"/>
        <w:spacing w:lineRule="auto" w:line="300" w:before="0" w:after="200"/>
        <w:ind w:left="567" w:hanging="0"/>
        <w:contextualSpacing/>
        <w:rPr>
          <w:rFonts w:ascii="Calibri" w:hAnsi="Calibri" w:cs="Calibri" w:asciiTheme="minorAscii" w:cstheme="minorAscii" w:hAnsiTheme="minorAscii"/>
          <w:sz w:val="20"/>
          <w:szCs w:val="20"/>
        </w:rPr>
      </w:pPr>
      <w:r>
        <w:rPr>
          <w:rFonts w:cs="Calibri" w:cstheme="minorAscii" w:ascii="Calibri" w:hAnsi="Calibri"/>
          <w:sz w:val="20"/>
          <w:szCs w:val="20"/>
        </w:rPr>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Ustanovení ohledně práva z vad se nepoužijí v případě:</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Zboží, které je prodávané za nižší Cenu, na vadu, pro kterou byla nižší Cena ujednána;</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opotřebení Zboží způsobeného jeho obvyklým užíváním;</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použitého Zboží na vadu odpovídající míře používání nebo opotřebení, kterou Zboží mělo, když jste jej převzali;</w:t>
      </w:r>
    </w:p>
    <w:p>
      <w:pPr>
        <w:pStyle w:val="ListParagraph"/>
        <w:numPr>
          <w:ilvl w:val="2"/>
          <w:numId w:val="1"/>
        </w:numPr>
        <w:shd w:val="clear" w:color="auto" w:fill="FFFFFF"/>
        <w:spacing w:lineRule="auto" w:line="300" w:before="0" w:after="200"/>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kdy to vyplývá z povahy Zboží.</w:t>
      </w:r>
    </w:p>
    <w:p>
      <w:pPr>
        <w:pStyle w:val="ListParagraph"/>
        <w:numPr>
          <w:ilvl w:val="0"/>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odstoupení od smlouvy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bookmarkStart w:id="14" w:name="_Ref72230406"/>
      <w:r>
        <w:rPr>
          <w:rFonts w:cs="Calibri" w:ascii="Calibri" w:hAnsi="Calibri" w:asciiTheme="minorAscii" w:cstheme="minorAscii" w:hAnsiTheme="minorAsci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w:t>
      </w:r>
      <w:r>
        <w:rPr>
          <w:rFonts w:cs="Calibri" w:ascii="Calibri" w:hAnsi="Calibri" w:asciiTheme="minorAscii" w:cstheme="minorAscii" w:hAnsiTheme="minorAscii"/>
          <w:sz w:val="20"/>
          <w:szCs w:val="20"/>
          <w:shd w:fill="auto" w:val="clear"/>
        </w:rPr>
        <w:t>Pro odstoupení můžete využít také vzorový formulář poskytovaný z Naší strany, který tvoří přílohu č. 2 Podmínek.</w:t>
      </w:r>
      <w:bookmarkEnd w:id="14"/>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Ani jako spotřebitel však nemůžete od Smlouvy odstoupit v případech, kdy je předmětem Smlouvy:</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Zboží, jehož Cena závisí na výchylkách finančního trhu nezávisle na Naší vůli a může k nim dojít během lhůty pro odstoupení od Smlouvy;</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dodání alkoholických nápojů, které mohou být dodány až po uplynutí třiceti dnů a jejich Cena závisí na výchylkách finančního trhu nezávislých na Naší vůli;</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Zboží, které bylo upraveno podle Vašeho přání nebo pro Vaši osobu;</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Zboží, které podléhá rychlé zkáze a Zboží, které bylo po dodání nenávratně smíseno s jiným;</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Zboží v uzavřeném obalu, které bylo z obalu vyňato a z hygienických důvodů jej není možné vrátit;</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dodávka zvukové nebo obrazové nahrávky nebo počítačového programu, pokud došlo k porušení původního obalu;</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dodávka novin, periodik nebo časopisů;</w:t>
      </w:r>
    </w:p>
    <w:p>
      <w:pPr>
        <w:pStyle w:val="ListParagraph"/>
        <w:numPr>
          <w:ilvl w:val="2"/>
          <w:numId w:val="1"/>
        </w:numPr>
        <w:shd w:val="clear" w:color="auto" w:fill="FFFFFF"/>
        <w:spacing w:lineRule="auto" w:line="300" w:before="0" w:after="200"/>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Lhůta k odstoupení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_Ref72230406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8.2.</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se považuje za zachovanou, pokud Nám v jejím průběhu odešlete oznámení, že od Smlouvy odstupujete.</w:t>
      </w:r>
    </w:p>
    <w:p>
      <w:pPr>
        <w:pStyle w:val="ListParagraph"/>
        <w:numPr>
          <w:ilvl w:val="1"/>
          <w:numId w:val="1"/>
        </w:numPr>
        <w:shd w:val="clear" w:color="auto" w:fill="FFFFFF" w:themeFill="background1"/>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V případě odstoupení od Smlouvy dle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_Ref72230406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8.2.</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bCs/>
          <w:sz w:val="20"/>
          <w:szCs w:val="20"/>
        </w:rPr>
        <w:t>odpovídající nejlevnějšímu nabízenému způsobu dodání Zboží, který jsme při dodání Zboží nabízeli.</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Pr>
          <w:rFonts w:cs="Calibri" w:ascii="Calibri" w:hAnsi="Calibri"/>
          <w:bCs/>
          <w:color w:val="2B579A"/>
          <w:sz w:val="20"/>
          <w:szCs w:val="20"/>
          <w:shd w:fill="E6E6E6" w:val="clear"/>
        </w:rPr>
        <w:fldChar w:fldCharType="begin"/>
      </w:r>
      <w:r>
        <w:rPr>
          <w:sz w:val="20"/>
          <w:shd w:fill="E6E6E6" w:val="clear"/>
          <w:szCs w:val="20"/>
          <w:bCs/>
          <w:rFonts w:cs="Calibri" w:ascii="Calibri" w:hAnsi="Calibri"/>
          <w:color w:val="2B579A"/>
        </w:rPr>
        <w:instrText xml:space="preserve"> REF _Ref72241394 \r \h </w:instrText>
      </w:r>
      <w:r>
        <w:rPr>
          <w:sz w:val="20"/>
          <w:shd w:fill="E6E6E6" w:val="clear"/>
          <w:szCs w:val="20"/>
          <w:bCs/>
          <w:rFonts w:cs="Calibri" w:ascii="Calibri" w:hAnsi="Calibri"/>
          <w:color w:val="2B579A"/>
        </w:rPr>
        <w:fldChar w:fldCharType="separate"/>
      </w:r>
      <w:r>
        <w:rPr>
          <w:sz w:val="20"/>
          <w:shd w:fill="E6E6E6" w:val="clear"/>
          <w:szCs w:val="20"/>
          <w:bCs/>
          <w:rFonts w:cs="Calibri" w:ascii="Calibri" w:hAnsi="Calibri"/>
          <w:color w:val="2B579A"/>
        </w:rPr>
        <w:t>6.9.</w:t>
      </w:r>
      <w:r>
        <w:rPr>
          <w:sz w:val="20"/>
          <w:shd w:fill="E6E6E6" w:val="clear"/>
          <w:szCs w:val="20"/>
          <w:bCs/>
          <w:rFonts w:cs="Calibri" w:ascii="Calibri" w:hAnsi="Calibri"/>
          <w:color w:val="2B579A"/>
        </w:rPr>
        <w:fldChar w:fldCharType="end"/>
      </w:r>
      <w:r>
        <w:rPr>
          <w:rFonts w:cs="Calibri" w:ascii="Calibri" w:hAnsi="Calibri" w:asciiTheme="minorHAnsi" w:cstheme="minorHAnsi" w:hAnsi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pPr>
        <w:pStyle w:val="ListParagraph"/>
        <w:numPr>
          <w:ilvl w:val="0"/>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Řešení sporů se spotřebiteli</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eastAsia="Calibri" w:cs="Calibri" w:asciiTheme="minorAscii" w:cstheme="minorAscii" w:eastAsiaTheme="minorAscii" w:hAnsiTheme="minorAscii"/>
          <w:color w:val="000000" w:themeColor="text1" w:themeShade="ff" w:themeTint="ff"/>
          <w:sz w:val="20"/>
          <w:szCs w:val="20"/>
          <w:lang w:val="cs-CZ" w:eastAsia="en-US"/>
        </w:rPr>
      </w:pP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Nejsme ve vztahu ke kupujícím vázáni žádnými kodexy chování ve smyslu ustanovení § 1826 odst. 1 písm. e) Občanského zákoníku.</w:t>
      </w:r>
    </w:p>
    <w:p>
      <w:pPr>
        <w:pStyle w:val="ListParagraph"/>
        <w:numPr>
          <w:ilvl w:val="0"/>
          <w:numId w:val="0"/>
        </w:numPr>
        <w:shd w:val="clear" w:color="auto" w:fill="FFFFFF" w:themeFill="background1"/>
        <w:spacing w:lineRule="auto" w:line="300" w:before="0" w:after="200"/>
        <w:ind w:left="567" w:hanging="0"/>
        <w:contextualSpacing/>
        <w:rPr>
          <w:rFonts w:ascii="Calibri" w:hAnsi="Calibri" w:eastAsia="Calibri" w:cs="Calibri" w:asciiTheme="minorAscii" w:cstheme="minorAscii" w:eastAsiaTheme="minorAscii" w:hAnsiTheme="minorAscii"/>
          <w:color w:val="000000" w:themeColor="text1" w:themeShade="ff" w:themeTint="ff"/>
          <w:sz w:val="20"/>
          <w:szCs w:val="20"/>
          <w:lang w:val="cs-CZ" w:eastAsia="en-US"/>
        </w:rPr>
      </w:pPr>
      <w:r>
        <w:rPr>
          <w:rFonts w:eastAsia="Calibri" w:cs="Calibri" w:cstheme="minorAscii" w:eastAsiaTheme="minorAscii" w:ascii="Calibri" w:hAnsi="Calibri"/>
          <w:color w:val="000000" w:themeColor="text1" w:themeShade="ff" w:themeTint="ff"/>
          <w:sz w:val="20"/>
          <w:szCs w:val="20"/>
          <w:lang w:val="cs-CZ" w:eastAsia="en-US"/>
        </w:rPr>
      </w:r>
    </w:p>
    <w:p>
      <w:pPr>
        <w:pStyle w:val="ListParagraph"/>
        <w:numPr>
          <w:ilvl w:val="1"/>
          <w:numId w:val="1"/>
        </w:numPr>
        <w:shd w:val="clear" w:color="auto" w:fill="FFFFFF" w:themeFill="background1"/>
        <w:spacing w:lineRule="auto" w:line="300" w:before="0" w:after="200"/>
        <w:ind w:left="567" w:hanging="567"/>
        <w:contextualSpacing/>
        <w:rPr>
          <w:caps w:val="false"/>
          <w:smallCaps w:val="false"/>
          <w:color w:val="000000" w:themeColor="text1" w:themeShade="ff" w:themeTint="ff"/>
          <w:sz w:val="20"/>
          <w:szCs w:val="20"/>
          <w:lang w:val="cs-CZ"/>
        </w:rPr>
      </w:pP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Vyřizování stížností spotřebitelů zajišťujeme prostřednictvím elektronické adresy </w:t>
      </w:r>
      <w:hyperlink r:id="rId5">
        <w:r>
          <w:rPr>
            <w:rStyle w:val="Internetovodkaz"/>
            <w:rFonts w:eastAsia="Calibri" w:cs="Calibri" w:ascii="Calibri" w:hAnsi="Calibri" w:asciiTheme="minorAscii" w:cstheme="minorAscii" w:eastAsiaTheme="minorAscii" w:hAnsiTheme="minorAscii"/>
            <w:color w:val="000000" w:themeColor="text1" w:themeShade="ff" w:themeTint="ff"/>
            <w:sz w:val="20"/>
            <w:szCs w:val="20"/>
            <w:lang w:val="cs-CZ" w:eastAsia="en-US"/>
          </w:rPr>
          <w:t>info@tiens-ib.cz</w:t>
        </w:r>
      </w:hyperlink>
      <w:r>
        <w:rPr>
          <w:rFonts w:eastAsia="Calibri" w:cs="Calibri" w:ascii="Calibri" w:hAnsi="Calibri" w:asciiTheme="minorAscii" w:cstheme="minorAscii" w:eastAsiaTheme="minorAscii" w:hAnsiTheme="minorAscii"/>
          <w:color w:val="000000" w:themeColor="text1" w:themeShade="ff" w:themeTint="ff"/>
          <w:sz w:val="20"/>
          <w:szCs w:val="20"/>
          <w:lang w:eastAsia="en-US"/>
        </w:rPr>
        <w:t xml:space="preserve">. </w:t>
      </w: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Informaci o vyřízení stížnosti zašleme na elektronickou adresu kupujícího.</w:t>
      </w:r>
    </w:p>
    <w:p>
      <w:pPr>
        <w:pStyle w:val="ListParagraph"/>
        <w:numPr>
          <w:ilvl w:val="0"/>
          <w:numId w:val="0"/>
        </w:numPr>
        <w:shd w:val="clear" w:color="auto" w:fill="FFFFFF" w:themeFill="background1"/>
        <w:spacing w:lineRule="auto" w:line="300" w:before="0" w:after="200"/>
        <w:ind w:left="567" w:hanging="0"/>
        <w:contextualSpacing/>
        <w:rPr>
          <w:caps w:val="false"/>
          <w:smallCaps w:val="false"/>
          <w:color w:val="000000" w:themeColor="text1" w:themeShade="ff" w:themeTint="ff"/>
          <w:sz w:val="20"/>
          <w:szCs w:val="20"/>
          <w:lang w:val="cs-CZ"/>
        </w:rPr>
      </w:pPr>
      <w:r>
        <w:rPr>
          <w:caps w:val="false"/>
          <w:smallCaps w:val="false"/>
          <w:color w:val="000000" w:themeColor="text1" w:themeShade="ff" w:themeTint="ff"/>
          <w:sz w:val="20"/>
          <w:szCs w:val="20"/>
          <w:lang w:val="cs-CZ"/>
        </w:rPr>
      </w:r>
    </w:p>
    <w:p>
      <w:pPr>
        <w:pStyle w:val="ListParagraph"/>
        <w:numPr>
          <w:ilvl w:val="1"/>
          <w:numId w:val="1"/>
        </w:numPr>
        <w:shd w:val="clear" w:color="auto" w:fill="FFFFFF" w:themeFill="background1"/>
        <w:spacing w:lineRule="auto" w:line="300" w:before="0" w:after="200"/>
        <w:ind w:left="567" w:hanging="567"/>
        <w:contextualSpacing/>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000000" w:themeColor="text1" w:themeShade="ff" w:themeTint="ff"/>
          <w:sz w:val="20"/>
          <w:szCs w:val="20"/>
          <w:lang w:val="cs-CZ"/>
        </w:rPr>
      </w:pP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K mimosoudnímu řešení spotřebitelských sporů ze Smlouvy je příslušná Česká obchodní inspekce, </w:t>
        <w:br/>
        <w:t xml:space="preserve">se sídlem Štěpánská 567/15, 120 00 Praha 2, IČ: 000 20 869, internetová adresa: </w:t>
        <w:br/>
      </w:r>
      <w:hyperlink r:id="rId6">
        <w:r>
          <w:rPr>
            <w:rStyle w:val="Internetovodkaz"/>
            <w:rFonts w:eastAsia="Calibri" w:cs="Calibri" w:ascii="Calibri" w:hAnsi="Calibri" w:asciiTheme="minorAscii" w:cstheme="minorAscii" w:eastAsiaTheme="minorAscii" w:hAnsiTheme="minorAscii"/>
            <w:sz w:val="20"/>
            <w:szCs w:val="20"/>
            <w:lang w:val="cs-CZ" w:eastAsia="en-US"/>
          </w:rPr>
          <w:t>http://www.coi.cz</w:t>
        </w:r>
      </w:hyperlink>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 Platformu pro řešení sporů on-line nacházející se na internetové adrese </w:t>
      </w:r>
      <w:hyperlink r:id="rId7">
        <w:r>
          <w:rPr>
            <w:rStyle w:val="Internetovodkaz"/>
            <w:rFonts w:eastAsia="Calibri" w:cs="Calibri" w:ascii="Calibri" w:hAnsi="Calibri" w:asciiTheme="minorAscii" w:cstheme="minorAscii" w:eastAsiaTheme="minorAscii" w:hAnsiTheme="minorAscii"/>
            <w:sz w:val="20"/>
            <w:szCs w:val="20"/>
            <w:lang w:val="cs-CZ" w:eastAsia="en-US"/>
          </w:rPr>
          <w:t>http://ec.europa.eu/consumers/odr</w:t>
        </w:r>
      </w:hyperlink>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 je možné využít při řešení sporů mezi prodávajícím a kupujícím, který je spotřebitelem, z kupní smlouvy uzavřené elektronickými prostředky.</w:t>
      </w:r>
    </w:p>
    <w:p>
      <w:pPr>
        <w:pStyle w:val="ListParagraph"/>
        <w:numPr>
          <w:ilvl w:val="0"/>
          <w:numId w:val="0"/>
        </w:numPr>
        <w:shd w:val="clear" w:color="auto" w:fill="FFFFFF" w:themeFill="background1"/>
        <w:spacing w:lineRule="auto" w:line="300" w:before="0" w:after="200"/>
        <w:ind w:left="567" w:hanging="0"/>
        <w:contextualSpacing/>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000000" w:themeColor="text1" w:themeShade="ff" w:themeTint="ff"/>
          <w:sz w:val="20"/>
          <w:szCs w:val="20"/>
          <w:lang w:val="cs-CZ"/>
        </w:rPr>
      </w:pPr>
      <w:r>
        <w:rPr>
          <w:rFonts w:eastAsia="Calibri" w:cs="Calibri" w:cstheme="minorAscii" w:eastAsiaTheme="minorAscii" w:ascii="Calibri" w:hAnsi="Calibri"/>
          <w:b w:val="false"/>
          <w:bCs w:val="false"/>
          <w:i w:val="false"/>
          <w:iCs w:val="false"/>
          <w:caps w:val="false"/>
          <w:smallCaps w:val="false"/>
          <w:color w:val="000000" w:themeColor="text1" w:themeShade="ff" w:themeTint="ff"/>
          <w:sz w:val="20"/>
          <w:szCs w:val="20"/>
          <w:lang w:val="cs-CZ"/>
        </w:rPr>
      </w:r>
    </w:p>
    <w:p>
      <w:pPr>
        <w:pStyle w:val="ListParagraph"/>
        <w:numPr>
          <w:ilvl w:val="1"/>
          <w:numId w:val="1"/>
        </w:numPr>
        <w:shd w:val="clear" w:color="auto" w:fill="FFFFFF" w:themeFill="background1"/>
        <w:spacing w:lineRule="auto" w:line="300" w:before="0" w:after="200"/>
        <w:ind w:left="567" w:hanging="567"/>
        <w:contextualSpacing/>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000000" w:themeColor="text1" w:themeShade="ff" w:themeTint="ff"/>
          <w:sz w:val="20"/>
          <w:szCs w:val="20"/>
          <w:lang w:val="cs-CZ"/>
        </w:rPr>
      </w:pPr>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Evropské spotřebitelské centrum Česká republika, se sídlem Štěpánská 567/15, 120 00 Praha 2, internetová adresa: </w:t>
      </w:r>
      <w:hyperlink r:id="rId8">
        <w:r>
          <w:rPr>
            <w:rStyle w:val="Internetovodkaz"/>
            <w:rFonts w:eastAsia="Calibri" w:cs="Calibri" w:ascii="Calibri" w:hAnsi="Calibri" w:asciiTheme="minorAscii" w:cstheme="minorAscii" w:eastAsiaTheme="minorAscii" w:hAnsiTheme="minorAscii"/>
            <w:sz w:val="20"/>
            <w:szCs w:val="20"/>
            <w:lang w:val="cs-CZ" w:eastAsia="en-US"/>
          </w:rPr>
          <w:t>http://www.evropskyspotrebitel.cz</w:t>
        </w:r>
      </w:hyperlink>
      <w:r>
        <w:rPr>
          <w:rFonts w:eastAsia="Calibri" w:cs="Calibri" w:ascii="Calibri" w:hAnsi="Calibri" w:asciiTheme="minorAscii" w:cstheme="minorAscii" w:eastAsiaTheme="minorAscii" w:hAnsiTheme="minorAscii"/>
          <w:color w:val="000000" w:themeColor="text1" w:themeShade="ff" w:themeTint="ff"/>
          <w:sz w:val="20"/>
          <w:szCs w:val="20"/>
          <w:lang w:val="cs-CZ" w:eastAsia="en-US"/>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pPr>
        <w:pStyle w:val="ListParagraph"/>
        <w:numPr>
          <w:ilvl w:val="0"/>
          <w:numId w:val="0"/>
        </w:numPr>
        <w:shd w:val="clear" w:color="auto" w:fill="FFFFFF" w:themeFill="background1"/>
        <w:spacing w:lineRule="auto" w:line="300" w:before="0" w:after="200"/>
        <w:ind w:left="567" w:hanging="0"/>
        <w:contextualSpacing/>
        <w:rPr>
          <w:rFonts w:ascii="Calibri" w:hAnsi="Calibri" w:eastAsia="Calibri" w:cs="Calibri" w:asciiTheme="minorAscii" w:cstheme="minorAscii" w:eastAsiaTheme="minorAscii" w:hAnsiTheme="minorAscii"/>
          <w:b w:val="false"/>
          <w:b w:val="false"/>
          <w:bCs w:val="false"/>
          <w:i w:val="false"/>
          <w:i w:val="false"/>
          <w:iCs w:val="false"/>
          <w:caps w:val="false"/>
          <w:smallCaps w:val="false"/>
          <w:color w:val="000000" w:themeColor="text1" w:themeShade="ff" w:themeTint="ff"/>
          <w:sz w:val="20"/>
          <w:szCs w:val="20"/>
          <w:lang w:val="cs-CZ"/>
        </w:rPr>
      </w:pPr>
      <w:r>
        <w:rPr>
          <w:rFonts w:eastAsia="Calibri" w:cs="Calibri" w:cstheme="minorAscii" w:eastAsiaTheme="minorAscii" w:ascii="Calibri" w:hAnsi="Calibri"/>
          <w:b w:val="false"/>
          <w:bCs w:val="false"/>
          <w:i w:val="false"/>
          <w:iCs w:val="false"/>
          <w:caps w:val="false"/>
          <w:smallCaps w:val="false"/>
          <w:color w:val="000000" w:themeColor="text1" w:themeShade="ff" w:themeTint="ff"/>
          <w:sz w:val="20"/>
          <w:szCs w:val="20"/>
          <w:lang w:val="cs-CZ"/>
        </w:rPr>
      </w:r>
    </w:p>
    <w:p>
      <w:pPr>
        <w:pStyle w:val="ListParagraph"/>
        <w:numPr>
          <w:ilvl w:val="0"/>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Závěrečná ustanovení</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Smlouvu je možné měnit pouze na základě naší písemné dohody. My jsme však oprávněni změnit a doplnit tyto Podmínky, tato změna se však nedotkne již uzavřených Smluv, ale pouze Smluv, které budou uzavřeny po účinnosti této změny.  </w:t>
      </w:r>
    </w:p>
    <w:p>
      <w:pPr>
        <w:pStyle w:val="ListParagraph"/>
        <w:numPr>
          <w:ilvl w:val="0"/>
          <w:numId w:val="0"/>
        </w:numPr>
        <w:shd w:val="clear" w:color="auto" w:fill="FFFFFF" w:themeFill="background1"/>
        <w:spacing w:lineRule="auto" w:line="300" w:before="0" w:after="200"/>
        <w:ind w:left="567" w:hanging="0"/>
        <w:contextualSpacing/>
        <w:rPr>
          <w:rFonts w:ascii="Calibri" w:hAnsi="Calibri" w:cs="Calibri" w:asciiTheme="minorAscii" w:cstheme="minorAscii" w:hAnsiTheme="minorAscii"/>
          <w:sz w:val="20"/>
          <w:szCs w:val="20"/>
        </w:rPr>
      </w:pPr>
      <w:r>
        <w:rPr>
          <w:rFonts w:cs="Calibri" w:cstheme="minorAscii" w:ascii="Calibri" w:hAnsi="Calibri"/>
          <w:sz w:val="20"/>
          <w:szCs w:val="20"/>
        </w:rPr>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pPr>
        <w:pStyle w:val="ListParagraph"/>
        <w:numPr>
          <w:ilvl w:val="0"/>
          <w:numId w:val="0"/>
        </w:numPr>
        <w:shd w:val="clear" w:color="auto" w:fill="FFFFFF" w:themeFill="background1"/>
        <w:spacing w:lineRule="auto" w:line="300" w:before="0" w:after="200"/>
        <w:ind w:left="567" w:hanging="0"/>
        <w:contextualSpacing/>
        <w:rPr>
          <w:rFonts w:ascii="Calibri" w:hAnsi="Calibri" w:cs="Calibri" w:asciiTheme="minorAscii" w:cstheme="minorAscii" w:hAnsiTheme="minorAscii"/>
          <w:sz w:val="20"/>
          <w:szCs w:val="20"/>
        </w:rPr>
      </w:pPr>
      <w:r>
        <w:rPr>
          <w:rFonts w:cs="Calibri" w:cstheme="minorAscii" w:ascii="Calibri" w:hAnsi="Calibri"/>
          <w:sz w:val="20"/>
          <w:szCs w:val="20"/>
        </w:rPr>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Přílohou Podmínek je vzorový formulář pro reklamaci a vzorový formulář pro odstoupení od Smlouvy.</w:t>
      </w:r>
    </w:p>
    <w:p>
      <w:pPr>
        <w:pStyle w:val="ListParagraph"/>
        <w:numPr>
          <w:ilvl w:val="1"/>
          <w:numId w:val="1"/>
        </w:numPr>
        <w:shd w:val="clear" w:color="auto" w:fill="FFFFFF" w:themeFill="background1"/>
        <w:spacing w:lineRule="auto" w:line="300" w:before="0" w:after="200"/>
        <w:ind w:left="567" w:hanging="567"/>
        <w:contextualSpacing/>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pPr>
        <w:pStyle w:val="ListParagraph"/>
        <w:numPr>
          <w:ilvl w:val="1"/>
          <w:numId w:val="1"/>
        </w:numPr>
        <w:shd w:val="clear" w:color="auto" w:fill="FFFFFF"/>
        <w:spacing w:lineRule="auto" w:line="300" w:before="0" w:after="200"/>
        <w:ind w:left="567" w:hanging="567"/>
        <w:contextualSpacing w:val="false"/>
        <w:rPr>
          <w:rFonts w:ascii="Calibri" w:hAnsi="Calibri" w:cs="Calibri" w:asciiTheme="minorAscii" w:cstheme="minorAscii" w:hAnsiTheme="minorAscii"/>
          <w:sz w:val="20"/>
          <w:szCs w:val="20"/>
        </w:rPr>
      </w:pPr>
      <w:r>
        <w:rPr>
          <w:rFonts w:cs="Calibri" w:ascii="Calibri" w:hAnsi="Calibri" w:asciiTheme="minorAscii" w:cstheme="minorAscii" w:hAnsiTheme="minorAscii"/>
          <w:sz w:val="20"/>
          <w:szCs w:val="20"/>
        </w:rPr>
        <w:t xml:space="preserve">Tyto Podmínky nabývají účinnosti </w:t>
      </w:r>
      <w:r>
        <w:rPr>
          <w:rFonts w:cs="Calibri" w:ascii="Calibri" w:hAnsi="Calibri" w:asciiTheme="minorAscii" w:cstheme="minorAscii" w:hAnsiTheme="minorAscii"/>
          <w:b/>
          <w:bCs/>
          <w:sz w:val="20"/>
          <w:szCs w:val="20"/>
        </w:rPr>
        <w:t>10</w:t>
      </w:r>
      <w:r>
        <w:rPr>
          <w:rFonts w:cs="Calibri" w:ascii="Calibri" w:hAnsi="Calibri" w:asciiTheme="minorAscii" w:cstheme="minorAscii" w:hAnsiTheme="minorAscii"/>
          <w:b/>
          <w:bCs/>
          <w:sz w:val="20"/>
          <w:szCs w:val="20"/>
          <w:shd w:fill="auto" w:val="clear"/>
        </w:rPr>
        <w:t>.4.2023</w:t>
      </w:r>
      <w:r>
        <w:rPr>
          <w:rFonts w:cs="Calibri" w:ascii="Calibri" w:hAnsi="Calibri" w:asciiTheme="minorAscii" w:cstheme="minorAscii" w:hAnsiTheme="minorAscii"/>
          <w:sz w:val="20"/>
          <w:szCs w:val="20"/>
        </w:rPr>
        <w:t>.</w:t>
      </w:r>
    </w:p>
    <w:sectPr>
      <w:headerReference w:type="default" r:id="rId9"/>
      <w:type w:val="nextPage"/>
      <w:pgSz w:w="11906" w:h="16838"/>
      <w:pgMar w:left="1440" w:right="1440" w:gutter="0" w:header="1440" w:top="2013"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b w:val="false"/>
        <w:bCs/>
      </w:rPr>
    </w:lvl>
    <w:lvl w:ilvl="2">
      <w:start w:val="1"/>
      <w:numFmt w:val="lowerLetter"/>
      <w:lvlText w:val="%3)"/>
      <w:lvlJc w:val="left"/>
      <w:pPr>
        <w:tabs>
          <w:tab w:val="num" w:pos="0"/>
        </w:tabs>
        <w:ind w:left="1080" w:hanging="360"/>
      </w:pPr>
      <w:rPr/>
    </w:lvl>
    <w:lvl w:ilvl="3">
      <w:start w:val="1"/>
      <w:numFmt w:val="lowerLetter"/>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8"/>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38d0"/>
    <w:pPr>
      <w:widowControl/>
      <w:suppressAutoHyphens w:val="true"/>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character" w:styleId="OdstavecseseznamemChar" w:customStyle="1">
    <w:name w:val="Odstavec se seznamem Char"/>
    <w:basedOn w:val="DefaultParagraphFont"/>
    <w:link w:val="ListParagraph"/>
    <w:uiPriority w:val="34"/>
    <w:qFormat/>
    <w:rsid w:val="000838d0"/>
    <w:rPr>
      <w:rFonts w:ascii="Arial" w:hAnsi="Arial" w:cs="Arial"/>
      <w:color w:val="000000" w:themeColor="text1"/>
    </w:rPr>
  </w:style>
  <w:style w:type="character" w:styleId="Internetovodkaz">
    <w:name w:val="Internetový odkaz"/>
    <w:basedOn w:val="DefaultParagraphFont"/>
    <w:uiPriority w:val="99"/>
    <w:unhideWhenUsed/>
    <w:rsid w:val="000838d0"/>
    <w:rPr>
      <w:color w:val="0563C1" w:themeColor="hyperlink"/>
      <w:u w:val="single"/>
    </w:rPr>
  </w:style>
  <w:style w:type="character" w:styleId="Annotationreference">
    <w:name w:val="annotation reference"/>
    <w:basedOn w:val="DefaultParagraphFont"/>
    <w:uiPriority w:val="99"/>
    <w:semiHidden/>
    <w:unhideWhenUsed/>
    <w:qFormat/>
    <w:rsid w:val="000838d0"/>
    <w:rPr>
      <w:sz w:val="16"/>
      <w:szCs w:val="16"/>
    </w:rPr>
  </w:style>
  <w:style w:type="character" w:styleId="TextkomenteChar" w:customStyle="1">
    <w:name w:val="Text komentáře Char"/>
    <w:basedOn w:val="DefaultParagraphFont"/>
    <w:link w:val="Annotationtext"/>
    <w:uiPriority w:val="99"/>
    <w:qFormat/>
    <w:rsid w:val="000838d0"/>
    <w:rPr>
      <w:rFonts w:ascii="Arial" w:hAnsi="Arial" w:eastAsia="Arial" w:cs="Arial"/>
      <w:sz w:val="20"/>
      <w:szCs w:val="20"/>
      <w:lang w:val="cs-CZ" w:eastAsia="cs-CZ"/>
    </w:rPr>
  </w:style>
  <w:style w:type="character" w:styleId="Symbolyproslovn">
    <w:name w:val="Symboly pro číslování"/>
    <w:qFormat/>
    <w:rPr/>
  </w:style>
  <w:style w:type="character" w:styleId="Odrky">
    <w:name w:val="Odrážky"/>
    <w:qFormat/>
    <w:rPr>
      <w:rFonts w:ascii="OpenSymbol" w:hAnsi="OpenSymbol" w:eastAsia="OpenSymbol" w:cs="OpenSymbol"/>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ListParagraph">
    <w:name w:val="List Paragraph"/>
    <w:basedOn w:val="Normal"/>
    <w:link w:val="OdstavecseseznamemChar"/>
    <w:uiPriority w:val="34"/>
    <w:qFormat/>
    <w:rsid w:val="000838d0"/>
    <w:pPr>
      <w:spacing w:lineRule="auto" w:line="360" w:before="0" w:after="60"/>
      <w:ind w:left="720" w:hanging="0"/>
      <w:contextualSpacing/>
      <w:jc w:val="both"/>
    </w:pPr>
    <w:rPr>
      <w:rFonts w:eastAsia="Calibri" w:eastAsiaTheme="minorHAnsi"/>
      <w:color w:val="000000" w:themeColor="text1"/>
      <w:lang w:val="cs-CZ" w:eastAsia="en-US"/>
    </w:rPr>
  </w:style>
  <w:style w:type="paragraph" w:styleId="Annotationtext">
    <w:name w:val="annotation text"/>
    <w:basedOn w:val="Normal"/>
    <w:link w:val="TextkomenteChar"/>
    <w:uiPriority w:val="99"/>
    <w:unhideWhenUsed/>
    <w:qFormat/>
    <w:rsid w:val="000838d0"/>
    <w:pPr>
      <w:spacing w:lineRule="auto" w:line="240"/>
    </w:pPr>
    <w:rPr>
      <w:sz w:val="20"/>
      <w:szCs w:val="20"/>
    </w:rPr>
  </w:style>
  <w:style w:type="paragraph" w:styleId="Zhlavazpat">
    <w:name w:val="Záhlaví a zápatí"/>
    <w:basedOn w:val="Normal"/>
    <w:qFormat/>
    <w:pPr>
      <w:suppressLineNumbers/>
      <w:tabs>
        <w:tab w:val="clear" w:pos="708"/>
        <w:tab w:val="center" w:pos="4513" w:leader="none"/>
        <w:tab w:val="right" w:pos="9026" w:leader="none"/>
      </w:tabs>
    </w:pPr>
    <w:rPr/>
  </w:style>
  <w:style w:type="paragraph" w:styleId="Zhlav">
    <w:name w:val="Header"/>
    <w:basedOn w:val="Zhlavazpat"/>
    <w:pPr>
      <w:suppressLineNumber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0838d0"/>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ens-ib.cz/zasady-ochrany-osobnich-udaju/" TargetMode="External"/><Relationship Id="rId3" Type="http://schemas.openxmlformats.org/officeDocument/2006/relationships/hyperlink" Target="https://www.comgate.cz/cz/platebni-brana" TargetMode="External"/><Relationship Id="rId4" Type="http://schemas.openxmlformats.org/officeDocument/2006/relationships/hyperlink" Target="mailto:platby-podpora@comgate.cz" TargetMode="External"/><Relationship Id="rId5" Type="http://schemas.openxmlformats.org/officeDocument/2006/relationships/hyperlink" Target="mailto:info@tiens-ib.cz" TargetMode="External"/><Relationship Id="rId6" Type="http://schemas.openxmlformats.org/officeDocument/2006/relationships/hyperlink" Target="http://www.coi.cz/" TargetMode="External"/><Relationship Id="rId7" Type="http://schemas.openxmlformats.org/officeDocument/2006/relationships/hyperlink" Target="http://ec.europa.eu/consumers/odr" TargetMode="External"/><Relationship Id="rId8" Type="http://schemas.openxmlformats.org/officeDocument/2006/relationships/hyperlink" Target="http://www.evropskyspotrebitel.cz/"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file>

<file path=customXml/itemProps2.xml><?xml version="1.0" encoding="utf-8"?>
<ds:datastoreItem xmlns:ds="http://schemas.openxmlformats.org/officeDocument/2006/customXml" ds:itemID="{68828517-60FC-46C2-9F53-3543331264BF}"/>
</file>

<file path=customXml/itemProps3.xml><?xml version="1.0" encoding="utf-8"?>
<ds:datastoreItem xmlns:ds="http://schemas.openxmlformats.org/officeDocument/2006/customXml" ds:itemID="{7FE2D73F-360F-400D-BE7D-96836870FF1C}"/>
</file>

<file path=docProps/app.xml><?xml version="1.0" encoding="utf-8"?>
<Properties xmlns="http://schemas.openxmlformats.org/officeDocument/2006/extended-properties" xmlns:vt="http://schemas.openxmlformats.org/officeDocument/2006/docPropsVTypes">
  <Template>Normal.dotm</Template>
  <TotalTime>20</TotalTime>
  <Application>LibreOffice/7.3.4.2$Windows_X86_64 LibreOffice_project/728fec16bd5f605073805c3c9e7c4212a0120dc5</Application>
  <AppVersion>15.0000</AppVersion>
  <Pages>10</Pages>
  <Words>3820</Words>
  <Characters>21287</Characters>
  <CharactersWithSpaces>24883</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2021-08-23T09:36:00Z</dcterms:created>
  <dc:creator>Shoptet, a.s.</dc:creator>
  <dc:description/>
  <dc:language>cs-CZ</dc:language>
  <cp:lastModifiedBy/>
  <dcterms:modified xsi:type="dcterms:W3CDTF">2023-04-14T08:44:24Z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